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4055A" w14:textId="7A34B338" w:rsidR="00C612E2" w:rsidRPr="00AD6C50" w:rsidRDefault="00C612E2" w:rsidP="00C612E2">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6</w:t>
      </w:r>
      <w:r w:rsidRPr="00AD6C50">
        <w:rPr>
          <w:rFonts w:ascii="Times New Roman" w:hAnsi="Times New Roman" w:cs="Times New Roman"/>
          <w:color w:val="FF0000"/>
          <w:sz w:val="22"/>
          <w:lang w:val="en-US"/>
        </w:rPr>
        <w:tab/>
      </w:r>
      <w:r w:rsidR="0065448E" w:rsidRPr="0065448E">
        <w:rPr>
          <w:rFonts w:ascii="Times New Roman" w:hAnsi="Times New Roman" w:cs="Times New Roman"/>
          <w:sz w:val="22"/>
          <w:lang w:val="en-GB"/>
        </w:rPr>
        <w:t>R4-2510385</w:t>
      </w:r>
    </w:p>
    <w:p w14:paraId="7B5E3AB6" w14:textId="77777777" w:rsidR="00C612E2" w:rsidRPr="00C961C9" w:rsidRDefault="00C612E2" w:rsidP="00C612E2">
      <w:pPr>
        <w:pStyle w:val="3GPPHeader"/>
        <w:rPr>
          <w:rFonts w:ascii="Times New Roman" w:hAnsi="Times New Roman" w:cs="Times New Roman"/>
          <w:sz w:val="22"/>
          <w:lang w:val="en-US"/>
        </w:rPr>
      </w:pPr>
      <w:r w:rsidRPr="00C961C9">
        <w:rPr>
          <w:rFonts w:ascii="Times New Roman" w:hAnsi="Times New Roman" w:cs="Times New Roman"/>
          <w:sz w:val="22"/>
          <w:lang w:val="en-US"/>
        </w:rPr>
        <w:t>Bengaluru, India, 25th – 29th August 2025</w:t>
      </w:r>
    </w:p>
    <w:p w14:paraId="68FF6355" w14:textId="77777777" w:rsidR="00C612E2" w:rsidRPr="00AD6C50" w:rsidRDefault="00C612E2" w:rsidP="00C612E2">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E2D28E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9B0234" w:rsidRPr="003D0223">
        <w:rPr>
          <w:rFonts w:ascii="Times New Roman" w:hAnsi="Times New Roman" w:cs="Times New Roman"/>
          <w:sz w:val="22"/>
          <w:lang w:val="en-US"/>
        </w:rPr>
        <w:t>Discussion on</w:t>
      </w:r>
      <w:r w:rsidR="009B0234" w:rsidRPr="003D0223">
        <w:rPr>
          <w:lang w:val="en-US"/>
        </w:rPr>
        <w:t xml:space="preserve"> </w:t>
      </w:r>
      <w:r w:rsidR="009B0234" w:rsidRPr="00E660B3">
        <w:rPr>
          <w:rFonts w:ascii="Times New Roman" w:hAnsi="Times New Roman" w:cs="Times New Roman"/>
          <w:sz w:val="22"/>
          <w:lang w:val="en-US"/>
        </w:rPr>
        <w:t>FR2-1 L3 measurement delay by optimizing CSSF outside gap in CA</w:t>
      </w:r>
      <w:r w:rsidR="009B0234">
        <w:rPr>
          <w:rFonts w:ascii="Times New Roman" w:hAnsi="Times New Roman" w:cs="Times New Roman"/>
          <w:sz w:val="22"/>
          <w:lang w:val="en-US"/>
        </w:rPr>
        <w:t>/</w:t>
      </w:r>
      <w:r w:rsidR="009B0234" w:rsidRPr="00E660B3">
        <w:rPr>
          <w:rFonts w:ascii="Times New Roman" w:hAnsi="Times New Roman" w:cs="Times New Roman"/>
          <w:sz w:val="22"/>
          <w:lang w:val="en-US"/>
        </w:rPr>
        <w:t>DC</w:t>
      </w:r>
    </w:p>
    <w:p w14:paraId="7E28ABD9" w14:textId="66D89C6F"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Agenda Item</w:t>
      </w:r>
      <w:r w:rsidRPr="00991677">
        <w:rPr>
          <w:rFonts w:ascii="Times New Roman" w:hAnsi="Times New Roman" w:cs="Times New Roman"/>
          <w:sz w:val="22"/>
          <w:lang w:val="en-US"/>
        </w:rPr>
        <w:t>:</w:t>
      </w:r>
      <w:r w:rsidRPr="00991677">
        <w:rPr>
          <w:rFonts w:ascii="Times New Roman" w:hAnsi="Times New Roman" w:cs="Times New Roman"/>
          <w:sz w:val="22"/>
          <w:lang w:val="en-US"/>
        </w:rPr>
        <w:tab/>
      </w:r>
      <w:r w:rsidR="008236D9" w:rsidRPr="00EB732F">
        <w:rPr>
          <w:rFonts w:ascii="Times New Roman" w:hAnsi="Times New Roman" w:cs="Times New Roman"/>
          <w:sz w:val="22"/>
          <w:lang w:val="en-US"/>
        </w:rPr>
        <w:t>7.</w:t>
      </w:r>
      <w:r w:rsidR="00A463E8" w:rsidRPr="00EB732F">
        <w:rPr>
          <w:rFonts w:ascii="Times New Roman" w:hAnsi="Times New Roman" w:cs="Times New Roman"/>
          <w:sz w:val="22"/>
          <w:lang w:val="en-US"/>
        </w:rPr>
        <w:t>1</w:t>
      </w:r>
      <w:r w:rsidR="00EB732F" w:rsidRPr="00EB732F">
        <w:rPr>
          <w:rFonts w:ascii="Times New Roman" w:hAnsi="Times New Roman" w:cs="Times New Roman"/>
          <w:sz w:val="22"/>
          <w:lang w:val="en-US"/>
        </w:rPr>
        <w:t>4</w:t>
      </w:r>
      <w:r w:rsidR="008236D9" w:rsidRPr="00EB732F">
        <w:rPr>
          <w:rFonts w:ascii="Times New Roman" w:hAnsi="Times New Roman" w:cs="Times New Roman"/>
          <w:sz w:val="22"/>
          <w:lang w:val="en-US"/>
        </w:rPr>
        <w:t>.</w:t>
      </w:r>
      <w:r w:rsidR="00D172CC" w:rsidRPr="00EB732F">
        <w:rPr>
          <w:rFonts w:ascii="Times New Roman" w:hAnsi="Times New Roman" w:cs="Times New Roman" w:hint="eastAsia"/>
          <w:sz w:val="22"/>
          <w:lang w:val="en-US"/>
        </w:rPr>
        <w:t>3</w:t>
      </w:r>
      <w:r w:rsidR="008236D9" w:rsidRPr="00EB732F">
        <w:rPr>
          <w:rFonts w:ascii="Times New Roman" w:hAnsi="Times New Roman" w:cs="Times New Roman"/>
          <w:sz w:val="22"/>
          <w:lang w:val="en-US"/>
        </w:rPr>
        <w:t>.2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E7C1DF8" w14:textId="619B4C87" w:rsidR="00023D54" w:rsidRPr="001C219F" w:rsidRDefault="00BD5CED" w:rsidP="00F8202F">
      <w:r>
        <w:t>As per</w:t>
      </w:r>
      <w:r w:rsidR="0025416A">
        <w:rPr>
          <w:lang w:val="en-CA"/>
        </w:rPr>
        <w:t xml:space="preserve"> </w:t>
      </w:r>
      <w:r w:rsidR="005046A8" w:rsidRPr="00AD6C50">
        <w:rPr>
          <w:lang w:val="en-CA"/>
        </w:rPr>
        <w:t xml:space="preserve">WI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rPr>
          <w:lang w:val="en-CA"/>
        </w:rPr>
        <w:t>In</w:t>
      </w:r>
      <w:r w:rsidRPr="00A05968">
        <w:rPr>
          <w:lang w:val="en-CA"/>
        </w:rPr>
        <w:t xml:space="preserve"> last meeting 3GPP TSG RAN WG4 Meeting #1</w:t>
      </w:r>
      <w:r>
        <w:rPr>
          <w:lang w:val="en-CA"/>
        </w:rPr>
        <w:t>1</w:t>
      </w:r>
      <w:r w:rsidR="007B241A">
        <w:rPr>
          <w:lang w:val="en-CA"/>
        </w:rPr>
        <w:t>4</w:t>
      </w:r>
      <w:r w:rsidRPr="0B8EF528">
        <w:rPr>
          <w:lang w:val="en-CA"/>
        </w:rPr>
        <w:t>,</w:t>
      </w:r>
      <w:r w:rsidRPr="00A05968">
        <w:rPr>
          <w:lang w:val="en-CA"/>
        </w:rPr>
        <w:t xml:space="preserve"> </w:t>
      </w:r>
      <w:r>
        <w:rPr>
          <w:lang w:val="en-CA"/>
        </w:rPr>
        <w:t xml:space="preserve">the </w:t>
      </w:r>
      <w:r w:rsidR="00F105AD">
        <w:rPr>
          <w:lang w:val="en-CA"/>
        </w:rPr>
        <w:t xml:space="preserve">outcome </w:t>
      </w:r>
      <w:r w:rsidR="00003B88">
        <w:rPr>
          <w:lang w:val="en-CA"/>
        </w:rPr>
        <w:t xml:space="preserve">of </w:t>
      </w:r>
      <w:r w:rsidR="0012358C">
        <w:rPr>
          <w:lang w:val="en-CA"/>
        </w:rPr>
        <w:t xml:space="preserve">the </w:t>
      </w:r>
      <w:r w:rsidR="00AC329F" w:rsidRPr="00AC329F">
        <w:t xml:space="preserve">debate, encompassing consensuses and unresolved </w:t>
      </w:r>
      <w:r w:rsidR="000B5A46">
        <w:t>issues</w:t>
      </w:r>
      <w:r w:rsidR="00AC329F" w:rsidRPr="00AC329F">
        <w:t>, were documented in WF [2].</w:t>
      </w:r>
      <w:r w:rsidR="00023D54" w:rsidRPr="00A05968">
        <w:rPr>
          <w:lang w:val="en-CA"/>
        </w:rPr>
        <w:t xml:space="preserve"> </w:t>
      </w:r>
      <w:r w:rsidR="00023D54">
        <w:rPr>
          <w:lang w:val="en-CA"/>
        </w:rPr>
        <w:t xml:space="preserve">Following the discussions, </w:t>
      </w:r>
      <w:r w:rsidR="00023D54" w:rsidRPr="00A05968">
        <w:rPr>
          <w:lang w:val="en-CA"/>
        </w:rPr>
        <w:t>we</w:t>
      </w:r>
      <w:r w:rsidR="00023D54" w:rsidRPr="00620C94">
        <w:rPr>
          <w:lang w:val="en-CA"/>
        </w:rPr>
        <w:t xml:space="preserve"> </w:t>
      </w:r>
      <w:r w:rsidR="00023D54" w:rsidRPr="00A05968">
        <w:rPr>
          <w:lang w:val="en-CA"/>
        </w:rPr>
        <w:t xml:space="preserve">herein </w:t>
      </w:r>
      <w:r w:rsidR="00023D54">
        <w:rPr>
          <w:lang w:val="en-CA"/>
        </w:rPr>
        <w:t xml:space="preserve">in </w:t>
      </w:r>
      <w:r w:rsidR="00023D54" w:rsidRPr="00A05968">
        <w:rPr>
          <w:lang w:val="en-CA"/>
        </w:rPr>
        <w:t>this contribution</w:t>
      </w:r>
      <w:r w:rsidR="00023D54">
        <w:rPr>
          <w:lang w:val="en-CA"/>
        </w:rPr>
        <w:t xml:space="preserve"> </w:t>
      </w:r>
      <w:r w:rsidR="00023D54" w:rsidRPr="00A05968">
        <w:rPr>
          <w:lang w:val="en-CA"/>
        </w:rPr>
        <w:t>present our views and proposals on the remaining</w:t>
      </w:r>
      <w:r w:rsidR="00023D54">
        <w:rPr>
          <w:lang w:val="en-CA"/>
        </w:rPr>
        <w:t xml:space="preserve"> open</w:t>
      </w:r>
      <w:r w:rsidR="00023D54" w:rsidRPr="00A05968">
        <w:rPr>
          <w:lang w:val="en-CA"/>
        </w:rPr>
        <w:t xml:space="preserve"> issues</w:t>
      </w:r>
      <w:r w:rsidR="00023D54">
        <w:rPr>
          <w:lang w:val="en-CA"/>
        </w:rPr>
        <w:t xml:space="preserve"> relevant to core requirements</w:t>
      </w:r>
      <w:r w:rsidR="00023D54" w:rsidRPr="001C219F">
        <w:t>.</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0A32DBAE" w:rsidR="0026503A" w:rsidRDefault="00E70A5B" w:rsidP="00C93D64">
      <w:pPr>
        <w:pStyle w:val="Heading2"/>
        <w:rPr>
          <w:rFonts w:ascii="Times New Roman" w:hAnsi="Times New Roman"/>
          <w:lang w:val="en-US" w:eastAsia="zh-CN"/>
        </w:rPr>
      </w:pPr>
      <w:r w:rsidRPr="00AD6C50">
        <w:rPr>
          <w:rFonts w:ascii="Times New Roman" w:hAnsi="Times New Roman"/>
        </w:rPr>
        <w:t>Topic #</w:t>
      </w:r>
      <w:r w:rsidR="00471766" w:rsidRPr="00AD6C50">
        <w:rPr>
          <w:rFonts w:ascii="Times New Roman" w:hAnsi="Times New Roman"/>
        </w:rPr>
        <w:t>2</w:t>
      </w:r>
      <w:r w:rsidR="002B357F" w:rsidRPr="00AD6C50">
        <w:rPr>
          <w:rFonts w:ascii="Times New Roman" w:hAnsi="Times New Roman"/>
        </w:rPr>
        <w:t>-</w:t>
      </w:r>
      <w:r w:rsidR="00284D46" w:rsidRPr="00471766">
        <w:rPr>
          <w:rFonts w:ascii="Times New Roman" w:hAnsi="Times New Roman"/>
        </w:rPr>
        <w:t>2</w:t>
      </w:r>
      <w:r w:rsidRPr="00AD6C50">
        <w:rPr>
          <w:rFonts w:ascii="Times New Roman" w:hAnsi="Times New Roman"/>
        </w:rPr>
        <w:t xml:space="preserve">: </w:t>
      </w:r>
      <w:r w:rsidR="00E92D92" w:rsidRPr="00471766">
        <w:rPr>
          <w:rFonts w:ascii="Times New Roman" w:hAnsi="Times New Roman"/>
        </w:rPr>
        <w:t xml:space="preserve">L3 measurement delay reduction by optimizing CSSF for </w:t>
      </w:r>
      <w:r w:rsidR="001028DC">
        <w:rPr>
          <w:rFonts w:ascii="Times New Roman" w:hAnsi="Times New Roman" w:hint="eastAsia"/>
          <w:lang w:eastAsia="zh-CN"/>
        </w:rPr>
        <w:t>CSSF out</w:t>
      </w:r>
      <w:r w:rsidR="001028DC">
        <w:rPr>
          <w:rFonts w:ascii="Times New Roman" w:hAnsi="Times New Roman"/>
          <w:lang w:val="en-US" w:eastAsia="zh-CN"/>
        </w:rPr>
        <w:t>side gap in CA/DC</w:t>
      </w:r>
    </w:p>
    <w:p w14:paraId="0EB28498" w14:textId="77777777" w:rsidR="009829A0" w:rsidRPr="009829A0" w:rsidRDefault="009829A0" w:rsidP="009829A0">
      <w:pPr>
        <w:rPr>
          <w:b/>
          <w:u w:val="single"/>
          <w:lang w:eastAsia="ko-KR"/>
        </w:rPr>
      </w:pPr>
      <w:r w:rsidRPr="009829A0">
        <w:rPr>
          <w:b/>
          <w:u w:val="single"/>
          <w:lang w:eastAsia="ko-KR"/>
        </w:rPr>
        <w:t>Issue 1-2-1: revision on solution 1 (measure one serving CC per band)</w:t>
      </w:r>
    </w:p>
    <w:p w14:paraId="26CB2381" w14:textId="2426F4E2" w:rsidR="009829A0" w:rsidRPr="00B92EB6" w:rsidRDefault="009829A0" w:rsidP="009829A0">
      <w:pPr>
        <w:rPr>
          <w:bCs/>
        </w:rPr>
      </w:pPr>
      <w:r>
        <w:rPr>
          <w:bCs/>
        </w:rPr>
        <w:t xml:space="preserve">Continue discussion in next meeting. Options of this meeting are captured in topic summary </w:t>
      </w:r>
      <w:r w:rsidRPr="00B92EB6">
        <w:rPr>
          <w:rFonts w:cs="Arial"/>
        </w:rPr>
        <w:t>R4-2503618</w:t>
      </w:r>
      <w:r>
        <w:rPr>
          <w:bCs/>
        </w:rPr>
        <w:t>.</w:t>
      </w:r>
    </w:p>
    <w:tbl>
      <w:tblPr>
        <w:tblStyle w:val="TableGrid"/>
        <w:tblW w:w="0" w:type="auto"/>
        <w:tblLook w:val="04A0" w:firstRow="1" w:lastRow="0" w:firstColumn="1" w:lastColumn="0" w:noHBand="0" w:noVBand="1"/>
      </w:tblPr>
      <w:tblGrid>
        <w:gridCol w:w="10142"/>
      </w:tblGrid>
      <w:tr w:rsidR="00EA6EC5" w14:paraId="080BF152" w14:textId="77777777" w:rsidTr="00EA6EC5">
        <w:tc>
          <w:tcPr>
            <w:tcW w:w="10142" w:type="dxa"/>
          </w:tcPr>
          <w:p w14:paraId="5CEC0E21" w14:textId="77777777" w:rsidR="00B62ACF" w:rsidRDefault="00B62ACF" w:rsidP="00B62ACF">
            <w:pPr>
              <w:pStyle w:val="ListParagraph"/>
              <w:numPr>
                <w:ilvl w:val="0"/>
                <w:numId w:val="13"/>
              </w:numPr>
              <w:spacing w:after="120"/>
              <w:ind w:left="360"/>
              <w:contextualSpacing w:val="0"/>
            </w:pPr>
            <w:r>
              <w:t>Option 1 (vivo, OPPO): For solution 1, remove the sub-case and update the agreements as follows:</w:t>
            </w:r>
          </w:p>
          <w:p w14:paraId="66E6E32D" w14:textId="77777777" w:rsidR="00B62ACF" w:rsidRDefault="00B62ACF" w:rsidP="00B62ACF">
            <w:pPr>
              <w:numPr>
                <w:ilvl w:val="1"/>
                <w:numId w:val="13"/>
              </w:numPr>
              <w:snapToGrid w:val="0"/>
              <w:spacing w:after="120"/>
              <w:ind w:left="1080"/>
              <w:rPr>
                <w:iCs/>
              </w:rPr>
            </w:pPr>
            <w:r>
              <w:rPr>
                <w:iCs/>
              </w:rPr>
              <w:t>Follow the network indication to measure a SCC, if</w:t>
            </w:r>
          </w:p>
          <w:p w14:paraId="42A6115C" w14:textId="77777777" w:rsidR="00B62ACF" w:rsidRDefault="00B62ACF" w:rsidP="00B62ACF">
            <w:pPr>
              <w:numPr>
                <w:ilvl w:val="2"/>
                <w:numId w:val="13"/>
              </w:numPr>
              <w:suppressAutoHyphens/>
              <w:snapToGrid w:val="0"/>
              <w:spacing w:after="120"/>
              <w:ind w:left="1800"/>
              <w:rPr>
                <w:iCs/>
              </w:rPr>
            </w:pPr>
            <w:r>
              <w:rPr>
                <w:iCs/>
              </w:rPr>
              <w:t>neither PCC nor PSCC is in band, and</w:t>
            </w:r>
          </w:p>
          <w:p w14:paraId="77F4D25B" w14:textId="77777777" w:rsidR="00B62ACF" w:rsidRDefault="00B62ACF" w:rsidP="00B62ACF">
            <w:pPr>
              <w:numPr>
                <w:ilvl w:val="2"/>
                <w:numId w:val="13"/>
              </w:numPr>
              <w:suppressAutoHyphens/>
              <w:snapToGrid w:val="0"/>
              <w:spacing w:after="120"/>
              <w:ind w:left="1800"/>
              <w:rPr>
                <w:iCs/>
                <w:strike/>
                <w:color w:val="FF0000"/>
              </w:rPr>
            </w:pPr>
            <w:r>
              <w:rPr>
                <w:iCs/>
                <w:strike/>
                <w:color w:val="FF0000"/>
              </w:rPr>
              <w:t>if there is no SCCs on which UE is configured to report SSB based measurements in band, or</w:t>
            </w:r>
          </w:p>
          <w:p w14:paraId="0636E865" w14:textId="77777777" w:rsidR="00B62ACF" w:rsidRDefault="00B62ACF" w:rsidP="00B62ACF">
            <w:pPr>
              <w:numPr>
                <w:ilvl w:val="2"/>
                <w:numId w:val="13"/>
              </w:numPr>
              <w:suppressAutoHyphens/>
              <w:snapToGrid w:val="0"/>
              <w:spacing w:after="120"/>
              <w:ind w:left="1800"/>
              <w:rPr>
                <w:iCs/>
              </w:rPr>
            </w:pPr>
            <w:r>
              <w:rPr>
                <w:iCs/>
              </w:rPr>
              <w:t>if there are multiple SCCs on which UE is configured to report SSB based measurements in band.</w:t>
            </w:r>
          </w:p>
          <w:p w14:paraId="037E1D6C" w14:textId="77777777" w:rsidR="00B62ACF" w:rsidRDefault="00B62ACF" w:rsidP="00B62ACF">
            <w:pPr>
              <w:numPr>
                <w:ilvl w:val="2"/>
                <w:numId w:val="13"/>
              </w:numPr>
              <w:suppressAutoHyphens/>
              <w:snapToGrid w:val="0"/>
              <w:spacing w:after="120"/>
              <w:ind w:left="1800"/>
              <w:rPr>
                <w:iCs/>
              </w:rPr>
            </w:pPr>
            <w:r>
              <w:rPr>
                <w:iCs/>
              </w:rPr>
              <w:t>Network indication of a specific SCC per-band for measurement.</w:t>
            </w:r>
          </w:p>
          <w:p w14:paraId="183B6A97" w14:textId="77777777" w:rsidR="00B62ACF" w:rsidRDefault="00B62ACF" w:rsidP="00B62ACF">
            <w:pPr>
              <w:numPr>
                <w:ilvl w:val="3"/>
                <w:numId w:val="13"/>
              </w:numPr>
              <w:suppressAutoHyphens/>
              <w:snapToGrid w:val="0"/>
              <w:spacing w:after="120"/>
              <w:ind w:left="2520"/>
              <w:rPr>
                <w:iCs/>
              </w:rPr>
            </w:pPr>
            <w:r>
              <w:rPr>
                <w:iCs/>
              </w:rPr>
              <w:t xml:space="preserve">if network indicates which of the SCC to be measured in a band, UE will perform both serving and </w:t>
            </w:r>
            <w:proofErr w:type="spellStart"/>
            <w:r>
              <w:rPr>
                <w:iCs/>
              </w:rPr>
              <w:t>neighbour</w:t>
            </w:r>
            <w:proofErr w:type="spellEnd"/>
            <w:r>
              <w:rPr>
                <w:iCs/>
              </w:rPr>
              <w:t xml:space="preserve"> cell measurements on the indicated SCC in a band.</w:t>
            </w:r>
          </w:p>
          <w:p w14:paraId="3A74D8BB" w14:textId="77777777" w:rsidR="00B62ACF" w:rsidRPr="00741B46" w:rsidRDefault="00B62ACF" w:rsidP="00B62ACF">
            <w:pPr>
              <w:numPr>
                <w:ilvl w:val="1"/>
                <w:numId w:val="13"/>
              </w:numPr>
              <w:snapToGrid w:val="0"/>
              <w:spacing w:after="120"/>
              <w:ind w:left="1080"/>
              <w:rPr>
                <w:iCs/>
              </w:rPr>
            </w:pPr>
            <w:r>
              <w:rPr>
                <w:rFonts w:hint="eastAsia"/>
                <w:iCs/>
              </w:rPr>
              <w:t>O</w:t>
            </w:r>
            <w:r>
              <w:rPr>
                <w:iCs/>
              </w:rPr>
              <w:t>therwise, UE will perform serving and neighbor cell measurements on one SCC per band, which SCC to measure is up to UE implementation.</w:t>
            </w:r>
          </w:p>
          <w:p w14:paraId="2FAB486A" w14:textId="77777777" w:rsidR="00B62ACF" w:rsidRPr="00741B46" w:rsidRDefault="00B62ACF" w:rsidP="00B62ACF">
            <w:pPr>
              <w:numPr>
                <w:ilvl w:val="0"/>
                <w:numId w:val="13"/>
              </w:numPr>
              <w:snapToGrid w:val="0"/>
              <w:spacing w:after="120"/>
              <w:ind w:left="360"/>
              <w:rPr>
                <w:iCs/>
              </w:rPr>
            </w:pPr>
            <w:r>
              <w:rPr>
                <w:iCs/>
              </w:rPr>
              <w:t xml:space="preserve">Option 2 (Ericsson, ZTE, Nokia): </w:t>
            </w:r>
            <w:r w:rsidRPr="00741B46">
              <w:rPr>
                <w:iCs/>
              </w:rPr>
              <w:t>Not to remove the phrase ‘if there is no SCCs on which UE is configured to report SSB based measurements in band, or’.</w:t>
            </w:r>
          </w:p>
          <w:p w14:paraId="5905D31D" w14:textId="77777777" w:rsidR="00B62ACF" w:rsidRDefault="00B62ACF" w:rsidP="00B62ACF">
            <w:pPr>
              <w:numPr>
                <w:ilvl w:val="1"/>
                <w:numId w:val="13"/>
              </w:numPr>
              <w:snapToGrid w:val="0"/>
              <w:spacing w:after="120"/>
              <w:ind w:left="1080"/>
              <w:rPr>
                <w:iCs/>
              </w:rPr>
            </w:pPr>
            <w:r>
              <w:rPr>
                <w:iCs/>
              </w:rPr>
              <w:t>(ZTE)</w:t>
            </w:r>
            <w:r w:rsidRPr="00741B46">
              <w:rPr>
                <w:iCs/>
              </w:rPr>
              <w:t xml:space="preserve">NW indication of interested SCC is meaningful even only multiple SCCs without SSB based reporting are configured in the band. Under such case, the NW indication is used to indicate </w:t>
            </w:r>
            <w:r w:rsidRPr="00741B46">
              <w:rPr>
                <w:iCs/>
                <w:highlight w:val="yellow"/>
              </w:rPr>
              <w:t>which serving cell to be measured and reported at least</w:t>
            </w:r>
            <w:r w:rsidRPr="00741B46">
              <w:rPr>
                <w:iCs/>
              </w:rPr>
              <w:t>.</w:t>
            </w:r>
          </w:p>
          <w:p w14:paraId="4F80D9C0" w14:textId="77777777" w:rsidR="00B62ACF" w:rsidRPr="00741B46" w:rsidRDefault="00B62ACF" w:rsidP="00B62ACF">
            <w:pPr>
              <w:numPr>
                <w:ilvl w:val="1"/>
                <w:numId w:val="13"/>
              </w:numPr>
              <w:snapToGrid w:val="0"/>
              <w:spacing w:after="120"/>
              <w:ind w:left="1080"/>
              <w:rPr>
                <w:iCs/>
              </w:rPr>
            </w:pPr>
            <w:r>
              <w:rPr>
                <w:iCs/>
              </w:rPr>
              <w:t xml:space="preserve">(Nokia): </w:t>
            </w:r>
            <w:r w:rsidRPr="00741B46">
              <w:rPr>
                <w:iCs/>
              </w:rPr>
              <w:t xml:space="preserve">UE shall follow network indication </w:t>
            </w:r>
            <w:r w:rsidRPr="00741B46">
              <w:rPr>
                <w:iCs/>
                <w:highlight w:val="yellow"/>
              </w:rPr>
              <w:t>to measure the SCC</w:t>
            </w:r>
            <w:r w:rsidRPr="00741B46">
              <w:rPr>
                <w:iCs/>
              </w:rPr>
              <w:t xml:space="preserve"> if there is no SCCs on which UE is configured to report SSB based measurements in the band</w:t>
            </w:r>
          </w:p>
          <w:p w14:paraId="1D2E68E7" w14:textId="77777777" w:rsidR="00B62ACF" w:rsidRDefault="00B62ACF" w:rsidP="00B62ACF">
            <w:pPr>
              <w:numPr>
                <w:ilvl w:val="0"/>
                <w:numId w:val="13"/>
              </w:numPr>
              <w:snapToGrid w:val="0"/>
              <w:spacing w:after="120"/>
              <w:ind w:left="360"/>
              <w:rPr>
                <w:iCs/>
              </w:rPr>
            </w:pPr>
            <w:r>
              <w:rPr>
                <w:iCs/>
              </w:rPr>
              <w:t xml:space="preserve">Option 3 (Huawei): </w:t>
            </w:r>
            <w:r w:rsidRPr="00741B46">
              <w:rPr>
                <w:iCs/>
              </w:rPr>
              <w:t>Discuss this revised Solution 1 update after the indication design is finali</w:t>
            </w:r>
            <w:r>
              <w:rPr>
                <w:iCs/>
              </w:rPr>
              <w:t>z</w:t>
            </w:r>
            <w:r w:rsidRPr="00741B46">
              <w:rPr>
                <w:iCs/>
              </w:rPr>
              <w:t>ed.</w:t>
            </w:r>
          </w:p>
          <w:p w14:paraId="187B2AB4" w14:textId="77777777" w:rsidR="00B62ACF" w:rsidRDefault="00B62ACF" w:rsidP="00B62ACF">
            <w:pPr>
              <w:pStyle w:val="ListParagraph"/>
              <w:spacing w:after="120"/>
              <w:ind w:left="360"/>
            </w:pPr>
          </w:p>
          <w:p w14:paraId="48220B7D" w14:textId="77777777" w:rsidR="00B62ACF" w:rsidRDefault="00B62ACF" w:rsidP="00B62ACF">
            <w:pPr>
              <w:pStyle w:val="ListParagraph"/>
              <w:numPr>
                <w:ilvl w:val="0"/>
                <w:numId w:val="13"/>
              </w:numPr>
              <w:spacing w:after="120"/>
              <w:ind w:left="360"/>
              <w:contextualSpacing w:val="0"/>
              <w:rPr>
                <w:b/>
                <w:bCs/>
                <w:highlight w:val="yellow"/>
              </w:rPr>
            </w:pPr>
            <w:r>
              <w:rPr>
                <w:b/>
                <w:bCs/>
                <w:highlight w:val="yellow"/>
              </w:rPr>
              <w:t>Recommended WF</w:t>
            </w:r>
          </w:p>
          <w:p w14:paraId="5D1F9AEB" w14:textId="77777777" w:rsidR="00B62ACF" w:rsidRDefault="00B62ACF" w:rsidP="00B62ACF">
            <w:pPr>
              <w:pStyle w:val="ListParagraph"/>
              <w:numPr>
                <w:ilvl w:val="1"/>
                <w:numId w:val="13"/>
              </w:numPr>
              <w:spacing w:after="120"/>
              <w:ind w:left="1080"/>
              <w:contextualSpacing w:val="0"/>
            </w:pPr>
            <w:r>
              <w:t>[Moderator]: Discuss between option 1 and option 2. If no agreement can be made, then try option 3 as compromise.</w:t>
            </w:r>
          </w:p>
          <w:p w14:paraId="499C30E1" w14:textId="7C6F8270" w:rsidR="00EA6EC5" w:rsidRPr="00C6738A" w:rsidRDefault="00EA6EC5" w:rsidP="00B62ACF">
            <w:pPr>
              <w:snapToGrid w:val="0"/>
              <w:spacing w:after="120"/>
              <w:ind w:left="720"/>
              <w:rPr>
                <w:iCs/>
              </w:rPr>
            </w:pPr>
          </w:p>
        </w:tc>
      </w:tr>
    </w:tbl>
    <w:p w14:paraId="633E311D" w14:textId="77777777" w:rsidR="009829A0" w:rsidRDefault="009829A0" w:rsidP="00916C77">
      <w:pPr>
        <w:rPr>
          <w:b/>
          <w:bCs/>
          <w:u w:val="single"/>
          <w:lang w:eastAsia="zh-CN"/>
        </w:rPr>
      </w:pPr>
    </w:p>
    <w:p w14:paraId="4A4B8958" w14:textId="77777777" w:rsidR="00610BCC" w:rsidRDefault="00610BCC" w:rsidP="00916C77">
      <w:pPr>
        <w:rPr>
          <w:b/>
          <w:bCs/>
          <w:u w:val="single"/>
          <w:lang w:eastAsia="zh-CN"/>
        </w:rPr>
      </w:pPr>
    </w:p>
    <w:p w14:paraId="4131F964" w14:textId="77777777" w:rsidR="00B51D58" w:rsidRDefault="006D3AB4" w:rsidP="00C34428">
      <w:pPr>
        <w:rPr>
          <w:lang w:eastAsia="zh-CN"/>
        </w:rPr>
      </w:pPr>
      <w:r w:rsidRPr="006D3AB4">
        <w:rPr>
          <w:lang w:eastAsia="zh-CN"/>
        </w:rPr>
        <w:t>Firstly, regarding the concern about removing the phrase “if there are no SCCs on which the UE is configured to report SSB‑based measurements in band, or</w:t>
      </w:r>
      <w:r w:rsidR="00E3440A" w:rsidRPr="006D3AB4">
        <w:rPr>
          <w:lang w:eastAsia="zh-CN"/>
        </w:rPr>
        <w:t>”</w:t>
      </w:r>
      <w:r w:rsidR="00E3440A">
        <w:rPr>
          <w:lang w:eastAsia="zh-CN"/>
        </w:rPr>
        <w:t xml:space="preserve">, </w:t>
      </w:r>
      <w:r w:rsidR="00827E59">
        <w:rPr>
          <w:lang w:eastAsia="zh-CN"/>
        </w:rPr>
        <w:t>f</w:t>
      </w:r>
      <w:r w:rsidR="00827E59" w:rsidRPr="00827E59">
        <w:rPr>
          <w:lang w:eastAsia="zh-CN"/>
        </w:rPr>
        <w:t xml:space="preserve">ollowing offline discussions in the last meeting, we note that the viewpoint assumes that a UE does not need to perform measurements when no reporting configuration is valid. </w:t>
      </w:r>
    </w:p>
    <w:p w14:paraId="739DAFED" w14:textId="2DFBD085" w:rsidR="00B51D58" w:rsidRDefault="00A211FE" w:rsidP="00C34428">
      <w:pPr>
        <w:rPr>
          <w:lang w:eastAsia="zh-CN"/>
        </w:rPr>
      </w:pPr>
      <w:r>
        <w:rPr>
          <w:lang w:eastAsia="zh-CN"/>
        </w:rPr>
        <w:t>The</w:t>
      </w:r>
      <w:r w:rsidR="00B51D58">
        <w:rPr>
          <w:lang w:eastAsia="zh-CN"/>
        </w:rPr>
        <w:t xml:space="preserve">e phrase </w:t>
      </w:r>
      <w:proofErr w:type="gramStart"/>
      <w:r>
        <w:rPr>
          <w:lang w:eastAsia="zh-CN"/>
        </w:rPr>
        <w:t>actually refers</w:t>
      </w:r>
      <w:proofErr w:type="gramEnd"/>
      <w:r>
        <w:rPr>
          <w:lang w:eastAsia="zh-CN"/>
        </w:rPr>
        <w:t xml:space="preserve"> to the below statements in </w:t>
      </w:r>
      <w:r w:rsidR="00B9087B">
        <w:rPr>
          <w:lang w:eastAsia="zh-CN"/>
        </w:rPr>
        <w:t xml:space="preserve">Clause 9.2.3.2 of </w:t>
      </w:r>
      <w:r>
        <w:rPr>
          <w:lang w:eastAsia="zh-CN"/>
        </w:rPr>
        <w:t>TS38.133</w:t>
      </w:r>
      <w:r w:rsidR="00B9087B">
        <w:rPr>
          <w:lang w:eastAsia="zh-CN"/>
        </w:rPr>
        <w:t>.</w:t>
      </w:r>
    </w:p>
    <w:p w14:paraId="021DBFD1" w14:textId="64CCED0B" w:rsidR="00B9087B" w:rsidRPr="00B9087B" w:rsidRDefault="00B9087B" w:rsidP="00B9087B">
      <w:pPr>
        <w:pStyle w:val="ListParagraph"/>
        <w:numPr>
          <w:ilvl w:val="0"/>
          <w:numId w:val="17"/>
        </w:numPr>
        <w:rPr>
          <w:i/>
          <w:iCs/>
          <w:lang w:val="en-SE" w:eastAsia="zh-CN"/>
        </w:rPr>
      </w:pPr>
      <w:r w:rsidRPr="00B9087B">
        <w:rPr>
          <w:i/>
          <w:iCs/>
          <w:lang w:val="en-SE" w:eastAsia="zh-CN"/>
        </w:rPr>
        <w:t xml:space="preserve">One of the SCCs on which UE is configured to report SSB based measurements when neither PCC nor PSCC is in the same band, so that the selected SCC shall be an SCC </w:t>
      </w:r>
      <w:r w:rsidRPr="00A313B9">
        <w:rPr>
          <w:b/>
          <w:bCs/>
          <w:i/>
          <w:iCs/>
          <w:lang w:val="en-SE" w:eastAsia="zh-CN"/>
        </w:rPr>
        <w:t>where the UE is configured with SS-RSRP measurement reporting</w:t>
      </w:r>
      <w:r w:rsidRPr="00B9087B">
        <w:rPr>
          <w:i/>
          <w:iCs/>
          <w:lang w:val="en-SE" w:eastAsia="zh-CN"/>
        </w:rPr>
        <w:t xml:space="preserve"> if such SCC exists, </w:t>
      </w:r>
      <w:r w:rsidRPr="00A313B9">
        <w:rPr>
          <w:b/>
          <w:bCs/>
          <w:i/>
          <w:iCs/>
          <w:lang w:val="en-SE" w:eastAsia="zh-CN"/>
        </w:rPr>
        <w:t>otherwise</w:t>
      </w:r>
      <w:r w:rsidRPr="00B9087B">
        <w:rPr>
          <w:i/>
          <w:iCs/>
          <w:lang w:val="en-SE" w:eastAsia="zh-CN"/>
        </w:rPr>
        <w:t xml:space="preserve"> the selected SCC is determined by UE implementation.</w:t>
      </w:r>
    </w:p>
    <w:p w14:paraId="24E2550B" w14:textId="29CE0A5F" w:rsidR="003E2376" w:rsidRDefault="003E2376" w:rsidP="00C34428">
      <w:pPr>
        <w:rPr>
          <w:lang w:eastAsia="zh-CN"/>
        </w:rPr>
      </w:pPr>
      <w:r w:rsidRPr="003E2376">
        <w:rPr>
          <w:lang w:eastAsia="zh-CN"/>
        </w:rPr>
        <w:t xml:space="preserve">We understand that the existing statements indicate that the selected SCC is determined by UE implementation when no SCC is configured for SS-RSRP measurement reporting. In other words, the UE </w:t>
      </w:r>
      <w:proofErr w:type="gramStart"/>
      <w:r w:rsidR="00D660D0">
        <w:rPr>
          <w:lang w:eastAsia="zh-CN"/>
        </w:rPr>
        <w:t>is</w:t>
      </w:r>
      <w:r w:rsidRPr="003E2376">
        <w:rPr>
          <w:lang w:eastAsia="zh-CN"/>
        </w:rPr>
        <w:t xml:space="preserve"> capable of performing</w:t>
      </w:r>
      <w:proofErr w:type="gramEnd"/>
      <w:r w:rsidRPr="003E2376">
        <w:rPr>
          <w:lang w:eastAsia="zh-CN"/>
        </w:rPr>
        <w:t xml:space="preserve"> measurements on one SCC when there is no PCC, no PSCC, and no SCC with reporting configuration in the same band.</w:t>
      </w:r>
    </w:p>
    <w:p w14:paraId="7B39F162" w14:textId="516AA596" w:rsidR="00A809B7" w:rsidRDefault="00A809B7" w:rsidP="00C34428">
      <w:pPr>
        <w:rPr>
          <w:lang w:eastAsia="zh-CN"/>
        </w:rPr>
      </w:pPr>
      <w:r w:rsidRPr="00A809B7">
        <w:rPr>
          <w:lang w:eastAsia="zh-CN"/>
        </w:rPr>
        <w:t xml:space="preserve">However, it should be noted that Clause 9.2.3.2 defines the UE’s capability: “the UE shall be capable of performing SS-RSRP, SS-RSRQ, and SS-SINR measurements for at least …”, rather than prescribing the action that the UE must </w:t>
      </w:r>
      <w:proofErr w:type="gramStart"/>
      <w:r w:rsidRPr="00A809B7">
        <w:rPr>
          <w:lang w:eastAsia="zh-CN"/>
        </w:rPr>
        <w:t>actually perform</w:t>
      </w:r>
      <w:proofErr w:type="gramEnd"/>
      <w:r w:rsidRPr="00A809B7">
        <w:rPr>
          <w:lang w:eastAsia="zh-CN"/>
        </w:rPr>
        <w:t xml:space="preserve">. Without </w:t>
      </w:r>
      <w:r>
        <w:rPr>
          <w:lang w:eastAsia="zh-CN"/>
        </w:rPr>
        <w:t>the</w:t>
      </w:r>
      <w:r w:rsidRPr="00A809B7">
        <w:rPr>
          <w:lang w:eastAsia="zh-CN"/>
        </w:rPr>
        <w:t xml:space="preserve"> reporting configuration, the UE measurement is an agnostic assumption and cannot be verified.</w:t>
      </w:r>
    </w:p>
    <w:p w14:paraId="50391EAF" w14:textId="23AE9294" w:rsidR="006D3AB4" w:rsidRDefault="003E2376" w:rsidP="00C34428">
      <w:pPr>
        <w:rPr>
          <w:lang w:eastAsia="zh-CN"/>
        </w:rPr>
      </w:pPr>
      <w:r>
        <w:rPr>
          <w:lang w:eastAsia="zh-CN"/>
        </w:rPr>
        <w:t xml:space="preserve">In alignment with the above existing statements, </w:t>
      </w:r>
      <w:r w:rsidR="00D660D0">
        <w:rPr>
          <w:lang w:eastAsia="zh-CN"/>
        </w:rPr>
        <w:t>the necessity of</w:t>
      </w:r>
      <w:r w:rsidR="00827E59" w:rsidRPr="00827E59">
        <w:rPr>
          <w:lang w:eastAsia="zh-CN"/>
        </w:rPr>
        <w:t xml:space="preserve"> precluding configurations where no SCC measurement reporting is configured</w:t>
      </w:r>
      <w:r w:rsidR="00D660D0">
        <w:rPr>
          <w:lang w:eastAsia="zh-CN"/>
        </w:rPr>
        <w:t xml:space="preserve"> is unclear.</w:t>
      </w:r>
    </w:p>
    <w:p w14:paraId="75B348A7" w14:textId="77777777" w:rsidR="000022C9" w:rsidRDefault="00E47081" w:rsidP="00411670">
      <w:pPr>
        <w:rPr>
          <w:lang w:eastAsia="zh-CN"/>
        </w:rPr>
      </w:pPr>
      <w:r>
        <w:rPr>
          <w:lang w:eastAsia="zh-CN"/>
        </w:rPr>
        <w:t>Secondly, regarding concerns from some companies in RAN2 and RAN4 that network indication is unnecessary</w:t>
      </w:r>
      <w:r w:rsidR="00411670">
        <w:rPr>
          <w:lang w:eastAsia="zh-CN"/>
        </w:rPr>
        <w:t>, i</w:t>
      </w:r>
      <w:r>
        <w:rPr>
          <w:lang w:eastAsia="zh-CN"/>
        </w:rPr>
        <w:t>n our view</w:t>
      </w:r>
      <w:r w:rsidR="000022C9">
        <w:rPr>
          <w:lang w:eastAsia="zh-CN"/>
        </w:rPr>
        <w:t>:</w:t>
      </w:r>
    </w:p>
    <w:p w14:paraId="1A8EB687" w14:textId="42EAAA1A" w:rsidR="00E47081" w:rsidRDefault="000022C9" w:rsidP="00420ED4">
      <w:pPr>
        <w:pStyle w:val="ListParagraph"/>
        <w:numPr>
          <w:ilvl w:val="0"/>
          <w:numId w:val="15"/>
        </w:numPr>
        <w:rPr>
          <w:lang w:eastAsia="zh-CN"/>
        </w:rPr>
      </w:pPr>
      <w:r>
        <w:rPr>
          <w:lang w:eastAsia="zh-CN"/>
        </w:rPr>
        <w:t>T</w:t>
      </w:r>
      <w:r w:rsidR="00E47081">
        <w:rPr>
          <w:lang w:eastAsia="zh-CN"/>
        </w:rPr>
        <w:t>he motivation of this WI is to optimize (i.e., reduce) measurement delay in scenarios where multiple CCs are configured by MO/</w:t>
      </w:r>
      <w:proofErr w:type="spellStart"/>
      <w:r w:rsidR="00E47081">
        <w:rPr>
          <w:lang w:eastAsia="zh-CN"/>
        </w:rPr>
        <w:t>servingCellMO</w:t>
      </w:r>
      <w:proofErr w:type="spellEnd"/>
      <w:r w:rsidR="00E47081">
        <w:rPr>
          <w:lang w:eastAsia="zh-CN"/>
        </w:rPr>
        <w:t>, each associated with reporting configurations.</w:t>
      </w:r>
    </w:p>
    <w:p w14:paraId="015274B9" w14:textId="56E580A7" w:rsidR="00E47081" w:rsidRDefault="00E47081" w:rsidP="00420ED4">
      <w:pPr>
        <w:pStyle w:val="ListParagraph"/>
        <w:numPr>
          <w:ilvl w:val="0"/>
          <w:numId w:val="15"/>
        </w:numPr>
        <w:rPr>
          <w:lang w:eastAsia="zh-CN"/>
        </w:rPr>
      </w:pPr>
      <w:r>
        <w:rPr>
          <w:lang w:eastAsia="zh-CN"/>
        </w:rPr>
        <w:t>While in theory the network could configure MO/</w:t>
      </w:r>
      <w:proofErr w:type="spellStart"/>
      <w:r>
        <w:rPr>
          <w:lang w:eastAsia="zh-CN"/>
        </w:rPr>
        <w:t>servingCellMO</w:t>
      </w:r>
      <w:proofErr w:type="spellEnd"/>
      <w:r>
        <w:rPr>
          <w:lang w:eastAsia="zh-CN"/>
        </w:rPr>
        <w:t xml:space="preserve"> </w:t>
      </w:r>
      <w:r w:rsidR="00E11B8C">
        <w:rPr>
          <w:lang w:eastAsia="zh-CN"/>
        </w:rPr>
        <w:t>and/</w:t>
      </w:r>
      <w:r>
        <w:rPr>
          <w:lang w:eastAsia="zh-CN"/>
        </w:rPr>
        <w:t xml:space="preserve">or reporting configurations only for the intended CC rather than all CCs, this approach is outside the scope of the WI, as it is contrary to the WI’s </w:t>
      </w:r>
      <w:r w:rsidR="008673D8">
        <w:rPr>
          <w:lang w:eastAsia="zh-CN"/>
        </w:rPr>
        <w:t>inten</w:t>
      </w:r>
      <w:r w:rsidR="00E61EF8">
        <w:rPr>
          <w:lang w:eastAsia="zh-CN"/>
        </w:rPr>
        <w:t>tion</w:t>
      </w:r>
      <w:r>
        <w:rPr>
          <w:lang w:eastAsia="zh-CN"/>
        </w:rPr>
        <w:t>.</w:t>
      </w:r>
    </w:p>
    <w:p w14:paraId="03C1EB3E" w14:textId="3D74EFDC" w:rsidR="00E61EF8" w:rsidRDefault="00E61EF8" w:rsidP="00E61EF8">
      <w:pPr>
        <w:rPr>
          <w:lang w:val="en-SE" w:eastAsia="zh-CN"/>
        </w:rPr>
      </w:pPr>
      <w:r w:rsidRPr="00E61EF8">
        <w:rPr>
          <w:lang w:val="en-SE" w:eastAsia="zh-CN"/>
        </w:rPr>
        <w:t>Given the above, the relevant question is:</w:t>
      </w:r>
      <w:r>
        <w:rPr>
          <w:lang w:val="en-SE" w:eastAsia="zh-CN"/>
        </w:rPr>
        <w:t xml:space="preserve"> s</w:t>
      </w:r>
      <w:r w:rsidRPr="00E61EF8">
        <w:rPr>
          <w:lang w:val="en-SE" w:eastAsia="zh-CN"/>
        </w:rPr>
        <w:t>hould the network be able to indicate which CC is to be measured, when multiple CCs are configured by MO/servingCellMO?</w:t>
      </w:r>
      <w:r w:rsidR="00C91256">
        <w:rPr>
          <w:lang w:val="en-SE" w:eastAsia="zh-CN"/>
        </w:rPr>
        <w:t xml:space="preserve"> </w:t>
      </w:r>
      <w:r w:rsidRPr="00E61EF8">
        <w:rPr>
          <w:lang w:val="en-SE" w:eastAsia="zh-CN"/>
        </w:rPr>
        <w:t>Our answer: Yes.</w:t>
      </w:r>
    </w:p>
    <w:p w14:paraId="0451FBEC" w14:textId="637A6FDA" w:rsidR="00D660D0" w:rsidRPr="008A4A06" w:rsidRDefault="00D660D0" w:rsidP="00916C77">
      <w:pPr>
        <w:rPr>
          <w:b/>
          <w:bCs/>
        </w:rPr>
      </w:pPr>
      <w:r w:rsidRPr="008A4A06">
        <w:rPr>
          <w:b/>
          <w:bCs/>
        </w:rPr>
        <w:t>Observation 1:</w:t>
      </w:r>
      <w:r w:rsidRPr="008A4A06">
        <w:rPr>
          <w:b/>
          <w:bCs/>
          <w:lang w:eastAsia="zh-CN"/>
        </w:rPr>
        <w:t xml:space="preserve"> In legacy, </w:t>
      </w:r>
      <w:r w:rsidR="008A4A06" w:rsidRPr="008A4A06">
        <w:rPr>
          <w:b/>
          <w:bCs/>
          <w:lang w:eastAsia="zh-CN"/>
        </w:rPr>
        <w:t xml:space="preserve">the </w:t>
      </w:r>
      <w:r w:rsidRPr="008A4A06">
        <w:rPr>
          <w:b/>
          <w:bCs/>
          <w:lang w:eastAsia="zh-CN"/>
        </w:rPr>
        <w:t xml:space="preserve">UE </w:t>
      </w:r>
      <w:proofErr w:type="gramStart"/>
      <w:r w:rsidRPr="008A4A06">
        <w:rPr>
          <w:b/>
          <w:bCs/>
          <w:lang w:eastAsia="zh-CN"/>
        </w:rPr>
        <w:t>is capable of performing</w:t>
      </w:r>
      <w:proofErr w:type="gramEnd"/>
      <w:r w:rsidRPr="008A4A06">
        <w:rPr>
          <w:b/>
          <w:bCs/>
          <w:lang w:eastAsia="zh-CN"/>
        </w:rPr>
        <w:t xml:space="preserve"> measurements on one SCC when there is no PCC, no PSCC, and no SCC with reporting configuration in the same band.</w:t>
      </w:r>
      <w:r w:rsidR="00980285">
        <w:rPr>
          <w:b/>
          <w:bCs/>
          <w:lang w:eastAsia="zh-CN"/>
        </w:rPr>
        <w:t xml:space="preserve"> </w:t>
      </w:r>
      <w:r w:rsidR="00A809B7">
        <w:rPr>
          <w:b/>
          <w:bCs/>
          <w:lang w:eastAsia="zh-CN"/>
        </w:rPr>
        <w:t xml:space="preserve">It defines a requirement </w:t>
      </w:r>
      <w:r w:rsidR="002951C8">
        <w:rPr>
          <w:b/>
          <w:bCs/>
          <w:lang w:eastAsia="zh-CN"/>
        </w:rPr>
        <w:t>on</w:t>
      </w:r>
      <w:r w:rsidR="00A809B7" w:rsidRPr="00A809B7">
        <w:rPr>
          <w:b/>
          <w:bCs/>
          <w:lang w:eastAsia="zh-CN"/>
        </w:rPr>
        <w:t xml:space="preserve"> UE’s capability instead of the action that the UE must </w:t>
      </w:r>
      <w:proofErr w:type="gramStart"/>
      <w:r w:rsidR="00A809B7" w:rsidRPr="00A809B7">
        <w:rPr>
          <w:b/>
          <w:bCs/>
          <w:lang w:eastAsia="zh-CN"/>
        </w:rPr>
        <w:t>actually perform</w:t>
      </w:r>
      <w:proofErr w:type="gramEnd"/>
      <w:r w:rsidR="00A809B7" w:rsidRPr="00A809B7">
        <w:rPr>
          <w:b/>
          <w:bCs/>
          <w:lang w:eastAsia="zh-CN"/>
        </w:rPr>
        <w:t>. Without the reporting configuration, the UE measurement is an agnostic assumption and cannot be verified.</w:t>
      </w:r>
    </w:p>
    <w:p w14:paraId="20952B4D" w14:textId="3F1213DD" w:rsidR="00D92434" w:rsidRPr="00D92434" w:rsidRDefault="003E3800" w:rsidP="00D92434">
      <w:pPr>
        <w:rPr>
          <w:b/>
          <w:bCs/>
          <w:iCs/>
        </w:rPr>
      </w:pPr>
      <w:r w:rsidRPr="00EB7D75">
        <w:rPr>
          <w:b/>
          <w:bCs/>
        </w:rPr>
        <w:t xml:space="preserve">Proposal </w:t>
      </w:r>
      <w:r w:rsidR="000022C9">
        <w:rPr>
          <w:b/>
          <w:bCs/>
        </w:rPr>
        <w:t>1</w:t>
      </w:r>
      <w:r w:rsidRPr="00EB7D75">
        <w:rPr>
          <w:b/>
          <w:bCs/>
        </w:rPr>
        <w:t xml:space="preserve">: </w:t>
      </w:r>
      <w:r w:rsidR="008A32DB">
        <w:rPr>
          <w:b/>
          <w:bCs/>
        </w:rPr>
        <w:t>Not to remove t</w:t>
      </w:r>
      <w:r w:rsidRPr="00EB7D75">
        <w:rPr>
          <w:b/>
          <w:bCs/>
          <w:iCs/>
        </w:rPr>
        <w:t>he phrase ‘if there is no SCCs on which UE is configured to report SSB based measurements in band, or’</w:t>
      </w:r>
      <w:r w:rsidR="00A809B7">
        <w:rPr>
          <w:b/>
          <w:bCs/>
          <w:iCs/>
        </w:rPr>
        <w:t xml:space="preserve">, </w:t>
      </w:r>
      <w:r w:rsidR="00D92434" w:rsidRPr="00D92434">
        <w:rPr>
          <w:b/>
          <w:bCs/>
          <w:iCs/>
        </w:rPr>
        <w:t>since the requirement only specifies the UE’s capability, consistent with the legacy behavior.</w:t>
      </w:r>
      <w:r w:rsidR="00D92434">
        <w:rPr>
          <w:b/>
          <w:bCs/>
          <w:iCs/>
        </w:rPr>
        <w:t xml:space="preserve"> </w:t>
      </w:r>
    </w:p>
    <w:p w14:paraId="710C4BB0" w14:textId="3BC1F410" w:rsidR="001A0877" w:rsidRPr="00CD2601" w:rsidRDefault="00EB7D75" w:rsidP="00916C77">
      <w:pPr>
        <w:rPr>
          <w:b/>
          <w:bCs/>
          <w:lang w:eastAsia="zh-CN"/>
        </w:rPr>
      </w:pPr>
      <w:r w:rsidRPr="00360F76">
        <w:rPr>
          <w:b/>
          <w:bCs/>
          <w:iCs/>
        </w:rPr>
        <w:t>Observation</w:t>
      </w:r>
      <w:r w:rsidR="000022C9">
        <w:rPr>
          <w:b/>
          <w:bCs/>
          <w:iCs/>
        </w:rPr>
        <w:t xml:space="preserve"> </w:t>
      </w:r>
      <w:r w:rsidR="00D660D0">
        <w:rPr>
          <w:b/>
          <w:bCs/>
          <w:iCs/>
        </w:rPr>
        <w:t>2</w:t>
      </w:r>
      <w:r w:rsidRPr="00360F76">
        <w:rPr>
          <w:b/>
          <w:bCs/>
          <w:iCs/>
        </w:rPr>
        <w:t xml:space="preserve">: </w:t>
      </w:r>
      <w:r w:rsidR="008B3A88" w:rsidRPr="008B3A88">
        <w:rPr>
          <w:b/>
          <w:bCs/>
          <w:iCs/>
        </w:rPr>
        <w:t>Any discussion should assume, as the prerequisite of this WI, that multiple CCs are configured by MO/</w:t>
      </w:r>
      <w:proofErr w:type="spellStart"/>
      <w:r w:rsidR="008B3A88" w:rsidRPr="008B3A88">
        <w:rPr>
          <w:b/>
          <w:bCs/>
          <w:iCs/>
        </w:rPr>
        <w:t>servingCellMO</w:t>
      </w:r>
      <w:proofErr w:type="spellEnd"/>
      <w:r w:rsidR="008B3A88" w:rsidRPr="008B3A88">
        <w:rPr>
          <w:b/>
          <w:bCs/>
          <w:iCs/>
        </w:rPr>
        <w:t>, and that measurement report configurations associated with all MOs are valid.</w:t>
      </w:r>
    </w:p>
    <w:p w14:paraId="7C650744" w14:textId="4204C1B4" w:rsidR="003E3800" w:rsidRPr="00DD3959" w:rsidRDefault="003E3800" w:rsidP="00114ACC">
      <w:pPr>
        <w:rPr>
          <w:b/>
          <w:bCs/>
          <w:lang w:eastAsia="zh-CN"/>
        </w:rPr>
      </w:pPr>
      <w:r w:rsidRPr="00EB7D75">
        <w:rPr>
          <w:b/>
          <w:bCs/>
          <w:iCs/>
        </w:rPr>
        <w:t>Proposal</w:t>
      </w:r>
      <w:r w:rsidR="00114ACC">
        <w:rPr>
          <w:b/>
          <w:bCs/>
          <w:iCs/>
        </w:rPr>
        <w:t xml:space="preserve"> 2</w:t>
      </w:r>
      <w:r w:rsidRPr="00EB7D75">
        <w:rPr>
          <w:b/>
          <w:bCs/>
          <w:iCs/>
        </w:rPr>
        <w:t xml:space="preserve">: </w:t>
      </w:r>
      <w:r w:rsidR="006B2A7A" w:rsidRPr="00EB7D75">
        <w:rPr>
          <w:b/>
          <w:bCs/>
          <w:iCs/>
        </w:rPr>
        <w:t>Under the prerequisite</w:t>
      </w:r>
      <w:r w:rsidR="00974A99" w:rsidRPr="00EB7D75">
        <w:rPr>
          <w:b/>
          <w:bCs/>
          <w:iCs/>
        </w:rPr>
        <w:t xml:space="preserve"> that </w:t>
      </w:r>
      <w:r w:rsidR="008B3A88" w:rsidRPr="008B3A88">
        <w:rPr>
          <w:b/>
          <w:bCs/>
          <w:iCs/>
        </w:rPr>
        <w:t>of this WI</w:t>
      </w:r>
      <w:r w:rsidR="00974A99" w:rsidRPr="00EB7D75">
        <w:rPr>
          <w:b/>
          <w:bCs/>
        </w:rPr>
        <w:t xml:space="preserve">, </w:t>
      </w:r>
      <w:r w:rsidR="00D94800" w:rsidRPr="00EB7D75">
        <w:rPr>
          <w:b/>
          <w:bCs/>
          <w:lang w:eastAsia="zh-CN"/>
        </w:rPr>
        <w:t>NW shall be able to indicate which CC to be measured provided that</w:t>
      </w:r>
      <w:r w:rsidR="00D94800" w:rsidRPr="00EB7D75">
        <w:rPr>
          <w:b/>
          <w:bCs/>
        </w:rPr>
        <w:t xml:space="preserve"> multiple CCs are configured by MO/</w:t>
      </w:r>
      <w:proofErr w:type="spellStart"/>
      <w:r w:rsidR="00D94800" w:rsidRPr="00EB7D75">
        <w:rPr>
          <w:b/>
          <w:bCs/>
        </w:rPr>
        <w:t>servingcellMO</w:t>
      </w:r>
      <w:proofErr w:type="spellEnd"/>
      <w:r w:rsidR="00D94800" w:rsidRPr="00EB7D75">
        <w:rPr>
          <w:b/>
          <w:bCs/>
        </w:rPr>
        <w:t xml:space="preserve">. </w:t>
      </w:r>
      <w:r w:rsidR="00D94800" w:rsidRPr="00DD3959">
        <w:rPr>
          <w:b/>
          <w:bCs/>
        </w:rPr>
        <w:t>The signaling design may be lower layer</w:t>
      </w:r>
      <w:r w:rsidR="00EB7D75" w:rsidRPr="00DD3959">
        <w:rPr>
          <w:b/>
          <w:bCs/>
        </w:rPr>
        <w:t>s</w:t>
      </w:r>
      <w:r w:rsidR="00D94800" w:rsidRPr="00DD3959">
        <w:rPr>
          <w:b/>
          <w:bCs/>
        </w:rPr>
        <w:t xml:space="preserve"> signaling</w:t>
      </w:r>
      <w:r w:rsidR="00291352">
        <w:rPr>
          <w:b/>
          <w:bCs/>
        </w:rPr>
        <w:t xml:space="preserve"> but up to RAN2 design</w:t>
      </w:r>
      <w:r w:rsidR="00D94800" w:rsidRPr="00DD3959">
        <w:rPr>
          <w:b/>
          <w:bCs/>
        </w:rPr>
        <w:t xml:space="preserve">. </w:t>
      </w:r>
    </w:p>
    <w:p w14:paraId="4A1FA923" w14:textId="77777777" w:rsidR="009829A0" w:rsidRDefault="009829A0" w:rsidP="00916C77">
      <w:pPr>
        <w:rPr>
          <w:b/>
          <w:bCs/>
          <w:u w:val="single"/>
          <w:lang w:eastAsia="zh-CN"/>
        </w:rPr>
      </w:pPr>
    </w:p>
    <w:p w14:paraId="7C36334F" w14:textId="77777777" w:rsidR="00A52478" w:rsidRPr="00A52478" w:rsidRDefault="00A52478" w:rsidP="00A52478">
      <w:pPr>
        <w:rPr>
          <w:b/>
          <w:u w:val="single"/>
          <w:lang w:eastAsia="ko-KR"/>
        </w:rPr>
      </w:pPr>
      <w:r w:rsidRPr="00A52478">
        <w:rPr>
          <w:b/>
          <w:u w:val="single"/>
          <w:lang w:eastAsia="ko-KR"/>
        </w:rPr>
        <w:t>Issue 1-2-2: Expand solution 1 to FR1 case</w:t>
      </w:r>
    </w:p>
    <w:tbl>
      <w:tblPr>
        <w:tblStyle w:val="TableGrid"/>
        <w:tblW w:w="0" w:type="auto"/>
        <w:tblLook w:val="04A0" w:firstRow="1" w:lastRow="0" w:firstColumn="1" w:lastColumn="0" w:noHBand="0" w:noVBand="1"/>
      </w:tblPr>
      <w:tblGrid>
        <w:gridCol w:w="10142"/>
      </w:tblGrid>
      <w:tr w:rsidR="006D6B35" w14:paraId="5CD165FA" w14:textId="77777777" w:rsidTr="006D6B35">
        <w:tc>
          <w:tcPr>
            <w:tcW w:w="10142" w:type="dxa"/>
          </w:tcPr>
          <w:p w14:paraId="6466A097" w14:textId="77777777" w:rsidR="0025589C" w:rsidRPr="00497FC7" w:rsidRDefault="0025589C" w:rsidP="0025589C">
            <w:pPr>
              <w:snapToGrid w:val="0"/>
              <w:spacing w:after="120"/>
              <w:rPr>
                <w:bCs/>
              </w:rPr>
            </w:pPr>
            <w:r w:rsidRPr="00497FC7">
              <w:rPr>
                <w:bCs/>
              </w:rPr>
              <w:t>[</w:t>
            </w:r>
            <w:proofErr w:type="spellStart"/>
            <w:r w:rsidRPr="00497FC7">
              <w:rPr>
                <w:bCs/>
              </w:rPr>
              <w:t>Wayforward</w:t>
            </w:r>
            <w:proofErr w:type="spellEnd"/>
            <w:r w:rsidRPr="00497FC7">
              <w:rPr>
                <w:bCs/>
              </w:rPr>
              <w:t xml:space="preserve">]: </w:t>
            </w:r>
            <w:r w:rsidRPr="00497FC7">
              <w:rPr>
                <w:rFonts w:hint="eastAsia"/>
                <w:bCs/>
              </w:rPr>
              <w:t>F</w:t>
            </w:r>
            <w:r w:rsidRPr="00497FC7">
              <w:rPr>
                <w:bCs/>
              </w:rPr>
              <w:t>urther discuss in next meeting:</w:t>
            </w:r>
          </w:p>
          <w:p w14:paraId="502BA0D7" w14:textId="77777777" w:rsidR="0025589C" w:rsidRPr="00497FC7" w:rsidRDefault="0025589C" w:rsidP="0025589C">
            <w:pPr>
              <w:snapToGrid w:val="0"/>
              <w:spacing w:after="120"/>
              <w:rPr>
                <w:b/>
                <w:bCs/>
              </w:rPr>
            </w:pPr>
            <w:r w:rsidRPr="00497FC7">
              <w:rPr>
                <w:rFonts w:hint="eastAsia"/>
                <w:b/>
                <w:bCs/>
                <w:u w:val="single"/>
              </w:rPr>
              <w:t>I</w:t>
            </w:r>
            <w:r w:rsidRPr="00497FC7">
              <w:rPr>
                <w:b/>
                <w:bCs/>
                <w:u w:val="single"/>
              </w:rPr>
              <w:t>f</w:t>
            </w:r>
            <w:r w:rsidRPr="00497FC7">
              <w:rPr>
                <w:b/>
                <w:bCs/>
              </w:rPr>
              <w:t xml:space="preserve"> extend for FR1: </w:t>
            </w:r>
          </w:p>
          <w:p w14:paraId="34C625BB" w14:textId="77777777" w:rsidR="0025589C" w:rsidRPr="00497FC7" w:rsidRDefault="0025589C" w:rsidP="0025589C">
            <w:pPr>
              <w:snapToGrid w:val="0"/>
              <w:spacing w:after="120"/>
              <w:rPr>
                <w:bCs/>
              </w:rPr>
            </w:pPr>
            <w:r w:rsidRPr="00497FC7">
              <w:rPr>
                <w:rFonts w:hint="eastAsia"/>
                <w:bCs/>
              </w:rPr>
              <w:t>A</w:t>
            </w:r>
            <w:r w:rsidRPr="00497FC7">
              <w:rPr>
                <w:bCs/>
              </w:rPr>
              <w:t>spect 1: co-located or non-collocated</w:t>
            </w:r>
          </w:p>
          <w:p w14:paraId="30A257AB" w14:textId="77777777" w:rsidR="0025589C" w:rsidRPr="00497FC7" w:rsidRDefault="0025589C" w:rsidP="0025589C">
            <w:pPr>
              <w:pStyle w:val="ListParagraph"/>
              <w:numPr>
                <w:ilvl w:val="0"/>
                <w:numId w:val="13"/>
              </w:numPr>
              <w:snapToGrid w:val="0"/>
              <w:spacing w:after="120"/>
              <w:contextualSpacing w:val="0"/>
              <w:rPr>
                <w:bCs/>
              </w:rPr>
            </w:pPr>
            <w:r w:rsidRPr="00497FC7">
              <w:rPr>
                <w:rFonts w:hint="eastAsia"/>
                <w:bCs/>
              </w:rPr>
              <w:t>O</w:t>
            </w:r>
            <w:r w:rsidRPr="00497FC7">
              <w:rPr>
                <w:bCs/>
              </w:rPr>
              <w:t xml:space="preserve">ption 1: </w:t>
            </w:r>
            <w:r w:rsidRPr="00497FC7">
              <w:t>only limit to serving cell measurement (E///)</w:t>
            </w:r>
          </w:p>
          <w:p w14:paraId="5F0A01B4" w14:textId="77777777" w:rsidR="0025589C" w:rsidRPr="00497FC7" w:rsidRDefault="0025589C" w:rsidP="0025589C">
            <w:pPr>
              <w:pStyle w:val="ListParagraph"/>
              <w:numPr>
                <w:ilvl w:val="0"/>
                <w:numId w:val="13"/>
              </w:numPr>
              <w:snapToGrid w:val="0"/>
              <w:spacing w:after="120"/>
              <w:contextualSpacing w:val="0"/>
              <w:rPr>
                <w:bCs/>
              </w:rPr>
            </w:pPr>
            <w:r w:rsidRPr="00497FC7">
              <w:rPr>
                <w:rFonts w:hint="eastAsia"/>
                <w:bCs/>
              </w:rPr>
              <w:t>Opti</w:t>
            </w:r>
            <w:r w:rsidRPr="00497FC7">
              <w:rPr>
                <w:bCs/>
              </w:rPr>
              <w:t xml:space="preserve">on 2: cover both serving cell and </w:t>
            </w:r>
            <w:proofErr w:type="spellStart"/>
            <w:r w:rsidRPr="00497FC7">
              <w:rPr>
                <w:bCs/>
              </w:rPr>
              <w:t>neighboring</w:t>
            </w:r>
            <w:proofErr w:type="spellEnd"/>
            <w:r w:rsidRPr="00497FC7">
              <w:rPr>
                <w:bCs/>
              </w:rPr>
              <w:t xml:space="preserve"> cell measurements </w:t>
            </w:r>
          </w:p>
          <w:p w14:paraId="1DF03447" w14:textId="77777777" w:rsidR="0025589C" w:rsidRPr="00497FC7" w:rsidRDefault="0025589C" w:rsidP="0025589C">
            <w:pPr>
              <w:pStyle w:val="ListParagraph"/>
              <w:numPr>
                <w:ilvl w:val="1"/>
                <w:numId w:val="13"/>
              </w:numPr>
              <w:snapToGrid w:val="0"/>
              <w:spacing w:after="120"/>
              <w:contextualSpacing w:val="0"/>
              <w:rPr>
                <w:bCs/>
              </w:rPr>
            </w:pPr>
            <w:r w:rsidRPr="00497FC7">
              <w:rPr>
                <w:rFonts w:hint="eastAsia"/>
                <w:bCs/>
              </w:rPr>
              <w:t>In</w:t>
            </w:r>
            <w:r w:rsidRPr="00497FC7">
              <w:rPr>
                <w:bCs/>
              </w:rPr>
              <w:t xml:space="preserve"> clause 7.6.4 of TS 38.133, it clearly sys only co-located deployment is applied for intra-band contiguous CA.</w:t>
            </w:r>
          </w:p>
          <w:p w14:paraId="23125220" w14:textId="77777777" w:rsidR="0025589C" w:rsidRPr="00497FC7" w:rsidRDefault="0025589C" w:rsidP="0025589C">
            <w:pPr>
              <w:pStyle w:val="ListParagraph"/>
              <w:numPr>
                <w:ilvl w:val="1"/>
                <w:numId w:val="13"/>
              </w:numPr>
              <w:snapToGrid w:val="0"/>
              <w:spacing w:after="120"/>
              <w:contextualSpacing w:val="0"/>
              <w:rPr>
                <w:bCs/>
              </w:rPr>
            </w:pPr>
            <w:r w:rsidRPr="00497FC7">
              <w:rPr>
                <w:bCs/>
              </w:rPr>
              <w:t>Companies are encouraged to check the spec in this meeting.</w:t>
            </w:r>
          </w:p>
          <w:p w14:paraId="10E5504C" w14:textId="77777777" w:rsidR="0025589C" w:rsidRPr="00497FC7" w:rsidRDefault="0025589C" w:rsidP="0025589C">
            <w:pPr>
              <w:snapToGrid w:val="0"/>
              <w:spacing w:after="120"/>
              <w:rPr>
                <w:bCs/>
              </w:rPr>
            </w:pPr>
            <w:r w:rsidRPr="00497FC7">
              <w:rPr>
                <w:bCs/>
              </w:rPr>
              <w:t>Aspect 2: Network configuration on enable/disable the feature</w:t>
            </w:r>
          </w:p>
          <w:p w14:paraId="48462FB4" w14:textId="77777777" w:rsidR="0025589C" w:rsidRPr="00497FC7" w:rsidRDefault="0025589C" w:rsidP="0025589C">
            <w:pPr>
              <w:pStyle w:val="ListParagraph"/>
              <w:numPr>
                <w:ilvl w:val="0"/>
                <w:numId w:val="13"/>
              </w:numPr>
              <w:snapToGrid w:val="0"/>
              <w:spacing w:after="120"/>
              <w:contextualSpacing w:val="0"/>
              <w:rPr>
                <w:bCs/>
              </w:rPr>
            </w:pPr>
            <w:r w:rsidRPr="00497FC7">
              <w:rPr>
                <w:rFonts w:hint="eastAsia"/>
                <w:bCs/>
              </w:rPr>
              <w:t>O</w:t>
            </w:r>
            <w:r w:rsidRPr="00497FC7">
              <w:rPr>
                <w:bCs/>
              </w:rPr>
              <w:t xml:space="preserve">ption 1: </w:t>
            </w:r>
            <w:r w:rsidRPr="00497FC7">
              <w:t>the configuration is the same for different FRs</w:t>
            </w:r>
          </w:p>
          <w:p w14:paraId="47A0D9CB" w14:textId="77777777" w:rsidR="0025589C" w:rsidRPr="00497FC7" w:rsidRDefault="0025589C" w:rsidP="0025589C">
            <w:pPr>
              <w:pStyle w:val="ListParagraph"/>
              <w:numPr>
                <w:ilvl w:val="0"/>
                <w:numId w:val="13"/>
              </w:numPr>
              <w:snapToGrid w:val="0"/>
              <w:spacing w:after="120"/>
              <w:contextualSpacing w:val="0"/>
              <w:rPr>
                <w:bCs/>
              </w:rPr>
            </w:pPr>
            <w:r w:rsidRPr="00497FC7">
              <w:t>O</w:t>
            </w:r>
            <w:r w:rsidRPr="00497FC7">
              <w:rPr>
                <w:rFonts w:hint="eastAsia"/>
              </w:rPr>
              <w:t>pt</w:t>
            </w:r>
            <w:r w:rsidRPr="00497FC7">
              <w:t>ion 2: the configuration can be different for different FRs (Nokia, ZTE, China Telecom, Apple, HW, E///)</w:t>
            </w:r>
          </w:p>
          <w:p w14:paraId="00D00C94" w14:textId="77777777" w:rsidR="0025589C" w:rsidRPr="00497FC7" w:rsidRDefault="0025589C" w:rsidP="0025589C">
            <w:pPr>
              <w:pStyle w:val="ListParagraph"/>
              <w:numPr>
                <w:ilvl w:val="1"/>
                <w:numId w:val="13"/>
              </w:numPr>
              <w:snapToGrid w:val="0"/>
              <w:spacing w:after="120"/>
              <w:contextualSpacing w:val="0"/>
              <w:rPr>
                <w:bCs/>
              </w:rPr>
            </w:pPr>
            <w:r w:rsidRPr="00497FC7">
              <w:lastRenderedPageBreak/>
              <w:t>Under the condition that the UE capability is per FR [or per band].</w:t>
            </w:r>
          </w:p>
          <w:p w14:paraId="56FDAC8C" w14:textId="5C7D5CC9" w:rsidR="006D6B35" w:rsidRPr="006D6B35" w:rsidRDefault="0025589C" w:rsidP="0025589C">
            <w:pPr>
              <w:pStyle w:val="ListParagraph"/>
              <w:numPr>
                <w:ilvl w:val="0"/>
                <w:numId w:val="13"/>
              </w:numPr>
              <w:snapToGrid w:val="0"/>
              <w:spacing w:after="120"/>
              <w:contextualSpacing w:val="0"/>
            </w:pPr>
            <w:r w:rsidRPr="00497FC7">
              <w:t>Option 2 will be adopted if the solution 1 will be extended to FR1.</w:t>
            </w:r>
          </w:p>
        </w:tc>
      </w:tr>
    </w:tbl>
    <w:p w14:paraId="305F7C72" w14:textId="77777777" w:rsidR="00A52478" w:rsidRPr="00A52478" w:rsidRDefault="00A52478" w:rsidP="00916C77">
      <w:pPr>
        <w:rPr>
          <w:b/>
          <w:bCs/>
          <w:u w:val="single"/>
          <w:lang w:val="x-none" w:eastAsia="zh-CN"/>
        </w:rPr>
      </w:pPr>
    </w:p>
    <w:p w14:paraId="3F3652E8" w14:textId="31DFB8CE" w:rsidR="005C65E6" w:rsidRDefault="005C65E6" w:rsidP="006D6B35">
      <w:pPr>
        <w:rPr>
          <w:lang w:eastAsia="zh-CN"/>
        </w:rPr>
      </w:pPr>
      <w:r>
        <w:rPr>
          <w:lang w:eastAsia="zh-CN"/>
        </w:rPr>
        <w:t>Recall Clause 7.6.4 in TS 38.133 as follows.</w:t>
      </w:r>
    </w:p>
    <w:tbl>
      <w:tblPr>
        <w:tblStyle w:val="TableGrid"/>
        <w:tblW w:w="0" w:type="auto"/>
        <w:tblLook w:val="04A0" w:firstRow="1" w:lastRow="0" w:firstColumn="1" w:lastColumn="0" w:noHBand="0" w:noVBand="1"/>
      </w:tblPr>
      <w:tblGrid>
        <w:gridCol w:w="10142"/>
      </w:tblGrid>
      <w:tr w:rsidR="005C65E6" w14:paraId="031CF5FF" w14:textId="77777777" w:rsidTr="005C65E6">
        <w:tc>
          <w:tcPr>
            <w:tcW w:w="10142" w:type="dxa"/>
          </w:tcPr>
          <w:p w14:paraId="44665665" w14:textId="77777777" w:rsidR="005C65E6" w:rsidRPr="00A86644" w:rsidRDefault="005C65E6" w:rsidP="005C65E6">
            <w:pPr>
              <w:pStyle w:val="Heading3"/>
              <w:rPr>
                <w:rFonts w:ascii="Times New Roman" w:hAnsi="Times New Roman"/>
                <w:lang w:eastAsia="ko-KR"/>
              </w:rPr>
            </w:pPr>
            <w:r w:rsidRPr="00A86644">
              <w:rPr>
                <w:rFonts w:ascii="Times New Roman" w:hAnsi="Times New Roman"/>
                <w:lang w:eastAsia="ko-KR"/>
              </w:rPr>
              <w:t>7.6.</w:t>
            </w:r>
            <w:r w:rsidRPr="00A86644">
              <w:rPr>
                <w:rFonts w:ascii="Times New Roman" w:eastAsia="Malgun Gothic" w:hAnsi="Times New Roman"/>
                <w:lang w:eastAsia="ko-KR"/>
              </w:rPr>
              <w:t>4</w:t>
            </w:r>
            <w:r w:rsidRPr="00A86644">
              <w:rPr>
                <w:rFonts w:ascii="Times New Roman" w:hAnsi="Times New Roman"/>
                <w:lang w:eastAsia="ko-KR"/>
              </w:rPr>
              <w:tab/>
              <w:t>Minimum requirements for NR Carrier Aggregation</w:t>
            </w:r>
          </w:p>
          <w:p w14:paraId="250D49F8" w14:textId="77777777" w:rsidR="005C65E6" w:rsidRPr="00A86644" w:rsidRDefault="005C65E6" w:rsidP="005C65E6">
            <w:r w:rsidRPr="00A86644">
              <w:rPr>
                <w:highlight w:val="yellow"/>
              </w:rPr>
              <w:t xml:space="preserve">For intra-band contiguous </w:t>
            </w:r>
            <w:r w:rsidRPr="00A86644">
              <w:rPr>
                <w:rFonts w:eastAsia="Malgun Gothic"/>
                <w:highlight w:val="yellow"/>
                <w:lang w:eastAsia="zh-CN"/>
              </w:rPr>
              <w:t>CA</w:t>
            </w:r>
            <w:r w:rsidRPr="00A86644">
              <w:rPr>
                <w:highlight w:val="yellow"/>
              </w:rPr>
              <w:t>, only</w:t>
            </w:r>
            <w:r w:rsidRPr="00A86644">
              <w:rPr>
                <w:highlight w:val="yellow"/>
                <w:lang w:eastAsia="zh-CN"/>
              </w:rPr>
              <w:t xml:space="preserve"> </w:t>
            </w:r>
            <w:r w:rsidRPr="00A86644">
              <w:rPr>
                <w:highlight w:val="yellow"/>
              </w:rPr>
              <w:t xml:space="preserve">co-located deployment is </w:t>
            </w:r>
            <w:r w:rsidRPr="00A86644">
              <w:rPr>
                <w:highlight w:val="yellow"/>
                <w:lang w:eastAsia="zh-CN"/>
              </w:rPr>
              <w:t>applied.</w:t>
            </w:r>
            <w:r w:rsidRPr="00A86644">
              <w:rPr>
                <w:rFonts w:eastAsia="Malgun Gothic"/>
                <w:lang w:eastAsia="zh-CN"/>
              </w:rPr>
              <w:t xml:space="preserve"> </w:t>
            </w:r>
            <w:r w:rsidRPr="00A86644">
              <w:t xml:space="preserve">For intra-band non-contiguous NR carrier aggregation, the UE not capable of </w:t>
            </w:r>
            <w:r w:rsidRPr="00A86644">
              <w:rPr>
                <w:i/>
                <w:iCs/>
              </w:rPr>
              <w:t>intraBandNR-CA-non-collocated-r18</w:t>
            </w:r>
            <w:r w:rsidRPr="00A86644">
              <w:t xml:space="preserve"> shall be capable of handling at least a relative receive timing difference between slot timing of different carriers to be aggregated at the UE receiver as shown in table 7.6.</w:t>
            </w:r>
            <w:r w:rsidRPr="00A86644">
              <w:rPr>
                <w:rFonts w:eastAsia="Malgun Gothic"/>
              </w:rPr>
              <w:t>4</w:t>
            </w:r>
            <w:r w:rsidRPr="00A86644">
              <w:t>-1 below.</w:t>
            </w:r>
          </w:p>
          <w:p w14:paraId="09DB6A71" w14:textId="77777777" w:rsidR="005C65E6" w:rsidRPr="00A86644" w:rsidRDefault="005C65E6" w:rsidP="005C65E6">
            <w:r w:rsidRPr="00A86644">
              <w:rPr>
                <w:highlight w:val="yellow"/>
              </w:rPr>
              <w:t>For FR1 intra-band non-contiguous NR carrier aggregation, the UE shall be capable of handling at least a relative receive timing difference as shown in table 7.6.4-2</w:t>
            </w:r>
            <w:r w:rsidRPr="00A86644">
              <w:t xml:space="preserve">, between slot timing of different FR1 carriers to be aggregated at the UE receiver provided that UE indicates that it is capable of </w:t>
            </w:r>
            <w:r w:rsidRPr="00A86644">
              <w:rPr>
                <w:i/>
                <w:iCs/>
              </w:rPr>
              <w:t>intraBandNR-CA-non-collocated-r18</w:t>
            </w:r>
            <w:r w:rsidRPr="00A86644">
              <w:t xml:space="preserve"> and</w:t>
            </w:r>
            <w:r w:rsidRPr="00A86644">
              <w:rPr>
                <w:color w:val="000000" w:themeColor="text1"/>
              </w:rPr>
              <w:t xml:space="preserve"> </w:t>
            </w:r>
            <w:r w:rsidRPr="00A86644">
              <w:rPr>
                <w:rFonts w:eastAsia="Calibri"/>
                <w:bCs/>
                <w:i/>
                <w:color w:val="000000" w:themeColor="text1"/>
                <w:lang w:eastAsia="sv-SE"/>
              </w:rPr>
              <w:t>nonCollocatedTypeNR-CA-r18</w:t>
            </w:r>
            <w:r w:rsidRPr="00A86644">
              <w:rPr>
                <w:color w:val="000000" w:themeColor="text1"/>
              </w:rPr>
              <w:t xml:space="preserve"> is </w:t>
            </w:r>
            <w:r w:rsidRPr="00A86644">
              <w:rPr>
                <w:color w:val="000000" w:themeColor="text1"/>
                <w:lang w:eastAsia="zh-CN"/>
              </w:rPr>
              <w:t xml:space="preserve">not </w:t>
            </w:r>
            <w:r w:rsidRPr="00A86644">
              <w:rPr>
                <w:color w:val="000000" w:themeColor="text1"/>
              </w:rPr>
              <w:t>provided</w:t>
            </w:r>
            <w:r w:rsidRPr="00A86644">
              <w:t xml:space="preserve">. </w:t>
            </w:r>
            <w:r w:rsidRPr="00A86644">
              <w:rPr>
                <w:color w:val="000000" w:themeColor="text1"/>
              </w:rPr>
              <w:t xml:space="preserve">Otherwise, the UE shall be capable of handling at least a relative receive timing difference between slot timing of different carriers to be aggregated at the UE receiver as shown in table 7.6.4-1 below if </w:t>
            </w:r>
            <w:r w:rsidRPr="00A86644">
              <w:t xml:space="preserve">UE indicates that it is capable of </w:t>
            </w:r>
            <w:r w:rsidRPr="00A86644">
              <w:rPr>
                <w:i/>
                <w:iCs/>
              </w:rPr>
              <w:t xml:space="preserve">intraBandNR-CA-non-collocated-r18 </w:t>
            </w:r>
            <w:r w:rsidRPr="00A86644">
              <w:t>and</w:t>
            </w:r>
            <w:r w:rsidRPr="00A86644">
              <w:rPr>
                <w:rStyle w:val="apple-converted-space"/>
                <w:i/>
                <w:iCs/>
                <w:color w:val="000000" w:themeColor="text1"/>
              </w:rPr>
              <w:t xml:space="preserve"> </w:t>
            </w:r>
            <w:r w:rsidRPr="00A86644">
              <w:rPr>
                <w:i/>
                <w:iCs/>
                <w:color w:val="000000" w:themeColor="text1"/>
              </w:rPr>
              <w:t>nonCollocatedTypeNR-CA-r18</w:t>
            </w:r>
            <w:r w:rsidRPr="00A86644">
              <w:rPr>
                <w:rStyle w:val="apple-converted-space"/>
                <w:color w:val="000000" w:themeColor="text1"/>
              </w:rPr>
              <w:t> </w:t>
            </w:r>
            <w:r w:rsidRPr="00A86644">
              <w:rPr>
                <w:color w:val="000000" w:themeColor="text1"/>
              </w:rPr>
              <w:t>is provided.</w:t>
            </w:r>
          </w:p>
          <w:p w14:paraId="418F1F22" w14:textId="77777777" w:rsidR="005C65E6" w:rsidRPr="00A86644" w:rsidRDefault="005C65E6" w:rsidP="005C65E6">
            <w:pPr>
              <w:pStyle w:val="TH"/>
              <w:rPr>
                <w:rFonts w:ascii="Times New Roman" w:eastAsia="Malgun Gothic" w:hAnsi="Times New Roman"/>
                <w:snapToGrid w:val="0"/>
                <w:lang w:eastAsia="ko-KR"/>
              </w:rPr>
            </w:pPr>
            <w:r w:rsidRPr="00A86644">
              <w:rPr>
                <w:rFonts w:ascii="Times New Roman" w:hAnsi="Times New Roman"/>
                <w:snapToGrid w:val="0"/>
              </w:rPr>
              <w:t>Table 7.6.</w:t>
            </w:r>
            <w:r w:rsidRPr="00A86644">
              <w:rPr>
                <w:rFonts w:ascii="Times New Roman" w:eastAsia="Malgun Gothic" w:hAnsi="Times New Roman"/>
                <w:snapToGrid w:val="0"/>
              </w:rPr>
              <w:t>4</w:t>
            </w:r>
            <w:r w:rsidRPr="00A86644">
              <w:rPr>
                <w:rFonts w:ascii="Times New Roman" w:hAnsi="Times New Roman"/>
                <w:snapToGrid w:val="0"/>
              </w:rPr>
              <w:t>-</w:t>
            </w:r>
            <w:r w:rsidRPr="00A86644">
              <w:rPr>
                <w:rFonts w:ascii="Times New Roman" w:eastAsia="Malgun Gothic" w:hAnsi="Times New Roman"/>
                <w:snapToGrid w:val="0"/>
              </w:rPr>
              <w:t>1</w:t>
            </w:r>
            <w:r w:rsidRPr="00A86644">
              <w:rPr>
                <w:rFonts w:ascii="Times New Roman" w:eastAsia="Malgun Gothic" w:hAnsi="Times New Roman"/>
                <w:snapToGrid w:val="0"/>
                <w:lang w:eastAsia="ko-KR"/>
              </w:rPr>
              <w:t>:</w:t>
            </w:r>
            <w:r w:rsidRPr="00A86644">
              <w:rPr>
                <w:rFonts w:ascii="Times New Roman" w:hAnsi="Times New Roman"/>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5C65E6" w:rsidRPr="00A86644" w14:paraId="7450DBA3" w14:textId="77777777" w:rsidTr="00E35C26">
              <w:trPr>
                <w:jc w:val="center"/>
              </w:trPr>
              <w:tc>
                <w:tcPr>
                  <w:tcW w:w="2251" w:type="dxa"/>
                </w:tcPr>
                <w:p w14:paraId="2AAA2A07" w14:textId="77777777" w:rsidR="005C65E6" w:rsidRPr="00A86644" w:rsidRDefault="005C65E6" w:rsidP="005C65E6">
                  <w:pPr>
                    <w:pStyle w:val="TAH"/>
                    <w:rPr>
                      <w:rFonts w:ascii="Times New Roman" w:hAnsi="Times New Roman"/>
                    </w:rPr>
                  </w:pPr>
                  <w:r w:rsidRPr="00A86644">
                    <w:rPr>
                      <w:rFonts w:ascii="Times New Roman" w:hAnsi="Times New Roman"/>
                    </w:rPr>
                    <w:t>Frequency Range</w:t>
                  </w:r>
                </w:p>
              </w:tc>
              <w:tc>
                <w:tcPr>
                  <w:tcW w:w="4123" w:type="dxa"/>
                </w:tcPr>
                <w:p w14:paraId="5D1B1DBE" w14:textId="77777777" w:rsidR="005C65E6" w:rsidRPr="00A86644" w:rsidRDefault="005C65E6" w:rsidP="005C65E6">
                  <w:pPr>
                    <w:pStyle w:val="TAH"/>
                    <w:rPr>
                      <w:rFonts w:ascii="Times New Roman" w:hAnsi="Times New Roman"/>
                    </w:rPr>
                  </w:pPr>
                  <w:proofErr w:type="gramStart"/>
                  <w:r w:rsidRPr="00A86644">
                    <w:rPr>
                      <w:rFonts w:ascii="Times New Roman" w:hAnsi="Times New Roman"/>
                    </w:rPr>
                    <w:t>Maximum</w:t>
                  </w:r>
                  <w:proofErr w:type="gramEnd"/>
                  <w:r w:rsidRPr="00A86644">
                    <w:rPr>
                      <w:rFonts w:ascii="Times New Roman" w:hAnsi="Times New Roman"/>
                    </w:rPr>
                    <w:t xml:space="preserve"> receive timing difference (µs) </w:t>
                  </w:r>
                </w:p>
              </w:tc>
            </w:tr>
            <w:tr w:rsidR="005C65E6" w:rsidRPr="00A86644" w14:paraId="50CB1E2E" w14:textId="77777777" w:rsidTr="00E35C26">
              <w:trPr>
                <w:jc w:val="center"/>
              </w:trPr>
              <w:tc>
                <w:tcPr>
                  <w:tcW w:w="2251" w:type="dxa"/>
                </w:tcPr>
                <w:p w14:paraId="5D06DF58" w14:textId="77777777" w:rsidR="005C65E6" w:rsidRPr="00A86644" w:rsidRDefault="005C65E6" w:rsidP="005C65E6">
                  <w:pPr>
                    <w:pStyle w:val="TAC"/>
                    <w:rPr>
                      <w:rFonts w:ascii="Times New Roman" w:hAnsi="Times New Roman"/>
                    </w:rPr>
                  </w:pPr>
                  <w:r w:rsidRPr="00A86644">
                    <w:rPr>
                      <w:rFonts w:ascii="Times New Roman" w:hAnsi="Times New Roman"/>
                    </w:rPr>
                    <w:t>FR1</w:t>
                  </w:r>
                </w:p>
              </w:tc>
              <w:tc>
                <w:tcPr>
                  <w:tcW w:w="4123" w:type="dxa"/>
                </w:tcPr>
                <w:p w14:paraId="6BB318CB" w14:textId="77777777" w:rsidR="005C65E6" w:rsidRPr="00A86644" w:rsidRDefault="005C65E6" w:rsidP="005C65E6">
                  <w:pPr>
                    <w:pStyle w:val="TAC"/>
                    <w:rPr>
                      <w:rFonts w:ascii="Times New Roman" w:hAnsi="Times New Roman"/>
                    </w:rPr>
                  </w:pPr>
                  <w:r w:rsidRPr="00A86644">
                    <w:rPr>
                      <w:rFonts w:ascii="Times New Roman" w:hAnsi="Times New Roman"/>
                    </w:rPr>
                    <w:t>3</w:t>
                  </w:r>
                  <w:r w:rsidRPr="00A86644">
                    <w:rPr>
                      <w:rFonts w:ascii="Times New Roman" w:hAnsi="Times New Roman"/>
                      <w:vertAlign w:val="superscript"/>
                    </w:rPr>
                    <w:t>1</w:t>
                  </w:r>
                </w:p>
              </w:tc>
            </w:tr>
            <w:tr w:rsidR="005C65E6" w:rsidRPr="00A86644" w14:paraId="258FA7BC" w14:textId="77777777" w:rsidTr="00E35C26">
              <w:trPr>
                <w:jc w:val="center"/>
              </w:trPr>
              <w:tc>
                <w:tcPr>
                  <w:tcW w:w="2251" w:type="dxa"/>
                </w:tcPr>
                <w:p w14:paraId="1B519CE9" w14:textId="77777777" w:rsidR="005C65E6" w:rsidRPr="00A86644" w:rsidRDefault="005C65E6" w:rsidP="005C65E6">
                  <w:pPr>
                    <w:pStyle w:val="TAC"/>
                    <w:rPr>
                      <w:rFonts w:ascii="Times New Roman" w:hAnsi="Times New Roman"/>
                    </w:rPr>
                  </w:pPr>
                  <w:r w:rsidRPr="00A86644">
                    <w:rPr>
                      <w:rFonts w:ascii="Times New Roman" w:eastAsiaTheme="minorEastAsia" w:hAnsi="Times New Roman"/>
                    </w:rPr>
                    <w:t>FR2-1</w:t>
                  </w:r>
                </w:p>
              </w:tc>
              <w:tc>
                <w:tcPr>
                  <w:tcW w:w="4123" w:type="dxa"/>
                </w:tcPr>
                <w:p w14:paraId="24FD5416" w14:textId="77777777" w:rsidR="005C65E6" w:rsidRPr="00A86644" w:rsidRDefault="005C65E6" w:rsidP="005C65E6">
                  <w:pPr>
                    <w:pStyle w:val="TAC"/>
                    <w:rPr>
                      <w:rFonts w:ascii="Times New Roman" w:hAnsi="Times New Roman"/>
                    </w:rPr>
                  </w:pPr>
                  <w:r w:rsidRPr="00A86644">
                    <w:rPr>
                      <w:rFonts w:ascii="Times New Roman" w:eastAsiaTheme="minorEastAsia" w:hAnsi="Times New Roman"/>
                    </w:rPr>
                    <w:t>0.26</w:t>
                  </w:r>
                </w:p>
              </w:tc>
            </w:tr>
            <w:tr w:rsidR="005C65E6" w:rsidRPr="00A86644" w14:paraId="333A912D" w14:textId="77777777" w:rsidTr="00E35C26">
              <w:trPr>
                <w:jc w:val="center"/>
              </w:trPr>
              <w:tc>
                <w:tcPr>
                  <w:tcW w:w="6374" w:type="dxa"/>
                  <w:gridSpan w:val="2"/>
                </w:tcPr>
                <w:p w14:paraId="1322A5AD" w14:textId="77777777" w:rsidR="005C65E6" w:rsidRPr="00A86644" w:rsidRDefault="005C65E6" w:rsidP="005C65E6">
                  <w:pPr>
                    <w:pStyle w:val="TAN"/>
                    <w:rPr>
                      <w:rFonts w:ascii="Times New Roman" w:hAnsi="Times New Roman"/>
                    </w:rPr>
                  </w:pPr>
                  <w:r w:rsidRPr="00A86644">
                    <w:rPr>
                      <w:rFonts w:ascii="Times New Roman" w:eastAsia="Yu Mincho" w:hAnsi="Times New Roman"/>
                      <w:lang w:eastAsia="ja-JP"/>
                    </w:rPr>
                    <w:t>NOTE 1:</w:t>
                  </w:r>
                  <w:r w:rsidRPr="00A86644">
                    <w:rPr>
                      <w:rFonts w:ascii="Times New Roman" w:hAnsi="Times New Roman"/>
                    </w:rPr>
                    <w:tab/>
                  </w:r>
                  <w:r w:rsidRPr="00A86644">
                    <w:rPr>
                      <w:rFonts w:ascii="Times New Roman" w:hAnsi="Times New Roman"/>
                      <w:lang w:eastAsia="ja-JP"/>
                    </w:rPr>
                    <w:t>In the case of different SCS on different CCs, if the receive time difference exceeds the cyclic prefix length of that SCS, demodulation performance degradation is expected for the first symbol of the slot.</w:t>
                  </w:r>
                </w:p>
              </w:tc>
            </w:tr>
          </w:tbl>
          <w:p w14:paraId="68E02F15" w14:textId="77777777" w:rsidR="005C65E6" w:rsidRPr="00A86644" w:rsidRDefault="005C65E6" w:rsidP="005C65E6">
            <w:pPr>
              <w:rPr>
                <w:i/>
              </w:rPr>
            </w:pPr>
          </w:p>
          <w:p w14:paraId="7B7B1A42" w14:textId="77777777" w:rsidR="005C65E6" w:rsidRPr="00A86644" w:rsidRDefault="005C65E6" w:rsidP="005C65E6">
            <w:r w:rsidRPr="00A86644">
              <w:t xml:space="preserve">For inter-band NR carrier aggregation, </w:t>
            </w:r>
          </w:p>
          <w:p w14:paraId="3CAB49D1" w14:textId="77777777" w:rsidR="005C65E6" w:rsidRPr="00A86644" w:rsidRDefault="005C65E6" w:rsidP="005C65E6">
            <w:pPr>
              <w:pStyle w:val="B10"/>
              <w:rPr>
                <w:rFonts w:ascii="Times New Roman" w:hAnsi="Times New Roman"/>
              </w:rPr>
            </w:pPr>
            <w:r w:rsidRPr="00A86644">
              <w:rPr>
                <w:rFonts w:ascii="Times New Roman" w:hAnsi="Times New Roman"/>
              </w:rPr>
              <w:t>-</w:t>
            </w:r>
            <w:r w:rsidRPr="00A86644">
              <w:rPr>
                <w:rFonts w:ascii="Times New Roman" w:hAnsi="Times New Roman"/>
              </w:rPr>
              <w:tab/>
              <w:t>the UE shall be capable of handling at least a relative receive timing difference between slot timing of all pairs of carriers in FR1 and FR2-1 to be aggregated at the UE receiver as shown in table 7.6.</w:t>
            </w:r>
            <w:r w:rsidRPr="00A86644">
              <w:rPr>
                <w:rFonts w:ascii="Times New Roman" w:eastAsia="Malgun Gothic" w:hAnsi="Times New Roman"/>
              </w:rPr>
              <w:t>4</w:t>
            </w:r>
            <w:r w:rsidRPr="00A86644">
              <w:rPr>
                <w:rFonts w:ascii="Times New Roman" w:hAnsi="Times New Roman"/>
              </w:rPr>
              <w:t>-2 below.</w:t>
            </w:r>
          </w:p>
          <w:p w14:paraId="123BA9BA" w14:textId="77777777" w:rsidR="005C65E6" w:rsidRPr="00A86644" w:rsidRDefault="005C65E6" w:rsidP="005C65E6">
            <w:pPr>
              <w:pStyle w:val="B10"/>
              <w:rPr>
                <w:rFonts w:ascii="Times New Roman" w:hAnsi="Times New Roman"/>
              </w:rPr>
            </w:pPr>
            <w:r w:rsidRPr="00A86644">
              <w:rPr>
                <w:rFonts w:ascii="Times New Roman" w:hAnsi="Times New Roman"/>
              </w:rPr>
              <w:t>-</w:t>
            </w:r>
            <w:r w:rsidRPr="00A86644">
              <w:rPr>
                <w:rFonts w:ascii="Times New Roman" w:hAnsi="Times New Roman"/>
              </w:rPr>
              <w:tab/>
              <w:t>the UE shall be capable of handling at least a relative receive timing difference between subframe timing of all pairs of carriers in FR1 and FR2-2 to be aggregated at the UE receiver as shown in table 7.6.</w:t>
            </w:r>
            <w:r w:rsidRPr="00A86644">
              <w:rPr>
                <w:rFonts w:ascii="Times New Roman" w:eastAsia="Malgun Gothic" w:hAnsi="Times New Roman"/>
              </w:rPr>
              <w:t>4</w:t>
            </w:r>
            <w:r w:rsidRPr="00A86644">
              <w:rPr>
                <w:rFonts w:ascii="Times New Roman" w:hAnsi="Times New Roman"/>
              </w:rPr>
              <w:t>-2 below.</w:t>
            </w:r>
          </w:p>
          <w:p w14:paraId="15EAED09" w14:textId="77777777" w:rsidR="005C65E6" w:rsidRPr="00A86644" w:rsidRDefault="005C65E6" w:rsidP="005C65E6">
            <w:pPr>
              <w:pStyle w:val="TH"/>
              <w:rPr>
                <w:rFonts w:ascii="Times New Roman" w:eastAsia="Malgun Gothic" w:hAnsi="Times New Roman"/>
                <w:lang w:eastAsia="ko-KR"/>
              </w:rPr>
            </w:pPr>
            <w:r w:rsidRPr="00A86644">
              <w:rPr>
                <w:rFonts w:ascii="Times New Roman" w:hAnsi="Times New Roman"/>
              </w:rPr>
              <w:t>Table 7.6.</w:t>
            </w:r>
            <w:r w:rsidRPr="00A86644">
              <w:rPr>
                <w:rFonts w:ascii="Times New Roman" w:eastAsia="Malgun Gothic" w:hAnsi="Times New Roman"/>
              </w:rPr>
              <w:t>4</w:t>
            </w:r>
            <w:r w:rsidRPr="00A86644">
              <w:rPr>
                <w:rFonts w:ascii="Times New Roman" w:hAnsi="Times New Roman"/>
              </w:rPr>
              <w:t>-2</w:t>
            </w:r>
            <w:r w:rsidRPr="00A86644">
              <w:rPr>
                <w:rFonts w:ascii="Times New Roman" w:hAnsi="Times New Roman"/>
                <w:lang w:eastAsia="ko-KR"/>
              </w:rPr>
              <w:t>:</w:t>
            </w:r>
            <w:r w:rsidRPr="00A86644">
              <w:rPr>
                <w:rFonts w:ascii="Times New Roman" w:hAnsi="Times New Roman"/>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5C65E6" w:rsidRPr="00A86644" w14:paraId="729F6606" w14:textId="77777777" w:rsidTr="00E35C26">
              <w:trPr>
                <w:jc w:val="center"/>
              </w:trPr>
              <w:tc>
                <w:tcPr>
                  <w:tcW w:w="2830" w:type="dxa"/>
                </w:tcPr>
                <w:p w14:paraId="7094290A" w14:textId="77777777" w:rsidR="005C65E6" w:rsidRPr="00A86644" w:rsidRDefault="005C65E6" w:rsidP="005C65E6">
                  <w:pPr>
                    <w:pStyle w:val="TAH"/>
                    <w:rPr>
                      <w:rFonts w:ascii="Times New Roman" w:hAnsi="Times New Roman"/>
                    </w:rPr>
                  </w:pPr>
                  <w:r w:rsidRPr="00A86644">
                    <w:rPr>
                      <w:rFonts w:ascii="Times New Roman" w:hAnsi="Times New Roman"/>
                    </w:rPr>
                    <w:t>Frequency Range of the pair of carriers</w:t>
                  </w:r>
                </w:p>
              </w:tc>
              <w:tc>
                <w:tcPr>
                  <w:tcW w:w="3119" w:type="dxa"/>
                </w:tcPr>
                <w:p w14:paraId="7EF75C5D" w14:textId="77777777" w:rsidR="005C65E6" w:rsidRPr="00A86644" w:rsidRDefault="005C65E6" w:rsidP="005C65E6">
                  <w:pPr>
                    <w:pStyle w:val="TAH"/>
                    <w:rPr>
                      <w:rFonts w:ascii="Times New Roman" w:hAnsi="Times New Roman"/>
                    </w:rPr>
                  </w:pPr>
                  <w:proofErr w:type="gramStart"/>
                  <w:r w:rsidRPr="00A86644">
                    <w:rPr>
                      <w:rFonts w:ascii="Times New Roman" w:hAnsi="Times New Roman"/>
                    </w:rPr>
                    <w:t>Maximum</w:t>
                  </w:r>
                  <w:proofErr w:type="gramEnd"/>
                  <w:r w:rsidRPr="00A86644">
                    <w:rPr>
                      <w:rFonts w:ascii="Times New Roman" w:hAnsi="Times New Roman"/>
                    </w:rPr>
                    <w:t xml:space="preserve"> receive timing difference (µs) </w:t>
                  </w:r>
                </w:p>
              </w:tc>
            </w:tr>
            <w:tr w:rsidR="005C65E6" w:rsidRPr="00A86644" w14:paraId="68E9F479" w14:textId="77777777" w:rsidTr="00E35C26">
              <w:trPr>
                <w:jc w:val="center"/>
              </w:trPr>
              <w:tc>
                <w:tcPr>
                  <w:tcW w:w="2830" w:type="dxa"/>
                </w:tcPr>
                <w:p w14:paraId="6819F953" w14:textId="77777777" w:rsidR="005C65E6" w:rsidRPr="00A86644" w:rsidRDefault="005C65E6" w:rsidP="005C65E6">
                  <w:pPr>
                    <w:pStyle w:val="TAC"/>
                    <w:rPr>
                      <w:rFonts w:ascii="Times New Roman" w:hAnsi="Times New Roman"/>
                    </w:rPr>
                  </w:pPr>
                  <w:r w:rsidRPr="00A86644">
                    <w:rPr>
                      <w:rFonts w:ascii="Times New Roman" w:hAnsi="Times New Roman"/>
                    </w:rPr>
                    <w:t>FR1</w:t>
                  </w:r>
                </w:p>
              </w:tc>
              <w:tc>
                <w:tcPr>
                  <w:tcW w:w="3119" w:type="dxa"/>
                </w:tcPr>
                <w:p w14:paraId="477EDCD0" w14:textId="77777777" w:rsidR="005C65E6" w:rsidRPr="00A86644" w:rsidRDefault="005C65E6" w:rsidP="005C65E6">
                  <w:pPr>
                    <w:pStyle w:val="TAC"/>
                    <w:rPr>
                      <w:rFonts w:ascii="Times New Roman" w:hAnsi="Times New Roman"/>
                    </w:rPr>
                  </w:pPr>
                  <w:r w:rsidRPr="00A86644">
                    <w:rPr>
                      <w:rFonts w:ascii="Times New Roman" w:hAnsi="Times New Roman"/>
                    </w:rPr>
                    <w:t>33</w:t>
                  </w:r>
                </w:p>
              </w:tc>
            </w:tr>
            <w:tr w:rsidR="005C65E6" w:rsidRPr="00A86644" w14:paraId="7A7542EC" w14:textId="77777777" w:rsidTr="00E35C26">
              <w:trPr>
                <w:jc w:val="center"/>
              </w:trPr>
              <w:tc>
                <w:tcPr>
                  <w:tcW w:w="2830" w:type="dxa"/>
                </w:tcPr>
                <w:p w14:paraId="7254A8C9" w14:textId="77777777" w:rsidR="005C65E6" w:rsidRPr="00A86644" w:rsidRDefault="005C65E6" w:rsidP="005C65E6">
                  <w:pPr>
                    <w:pStyle w:val="TAC"/>
                    <w:rPr>
                      <w:rFonts w:ascii="Times New Roman" w:hAnsi="Times New Roman"/>
                    </w:rPr>
                  </w:pPr>
                  <w:r w:rsidRPr="00A86644">
                    <w:rPr>
                      <w:rFonts w:ascii="Times New Roman" w:eastAsiaTheme="minorEastAsia" w:hAnsi="Times New Roman"/>
                    </w:rPr>
                    <w:t>FR2-1</w:t>
                  </w:r>
                </w:p>
              </w:tc>
              <w:tc>
                <w:tcPr>
                  <w:tcW w:w="3119" w:type="dxa"/>
                </w:tcPr>
                <w:p w14:paraId="34DC1743" w14:textId="77777777" w:rsidR="005C65E6" w:rsidRPr="00A86644" w:rsidRDefault="005C65E6" w:rsidP="005C65E6">
                  <w:pPr>
                    <w:pStyle w:val="TAC"/>
                    <w:rPr>
                      <w:rFonts w:ascii="Times New Roman" w:hAnsi="Times New Roman"/>
                    </w:rPr>
                  </w:pPr>
                  <w:r w:rsidRPr="00A86644">
                    <w:rPr>
                      <w:rFonts w:ascii="Times New Roman" w:eastAsiaTheme="minorEastAsia" w:hAnsi="Times New Roman"/>
                    </w:rPr>
                    <w:t>8</w:t>
                  </w:r>
                  <w:r w:rsidRPr="00A86644">
                    <w:rPr>
                      <w:rFonts w:ascii="Times New Roman" w:eastAsiaTheme="minorEastAsia" w:hAnsi="Times New Roman"/>
                      <w:vertAlign w:val="superscript"/>
                    </w:rPr>
                    <w:t xml:space="preserve"> note1</w:t>
                  </w:r>
                </w:p>
              </w:tc>
            </w:tr>
            <w:tr w:rsidR="005C65E6" w:rsidRPr="00A86644" w14:paraId="33A511B7" w14:textId="77777777" w:rsidTr="00E35C26">
              <w:trPr>
                <w:jc w:val="center"/>
              </w:trPr>
              <w:tc>
                <w:tcPr>
                  <w:tcW w:w="2830" w:type="dxa"/>
                </w:tcPr>
                <w:p w14:paraId="7F9552EA" w14:textId="77777777" w:rsidR="005C65E6" w:rsidRPr="00A86644" w:rsidRDefault="005C65E6" w:rsidP="005C65E6">
                  <w:pPr>
                    <w:pStyle w:val="TAC"/>
                    <w:rPr>
                      <w:rFonts w:ascii="Times New Roman" w:hAnsi="Times New Roman"/>
                    </w:rPr>
                  </w:pPr>
                  <w:r w:rsidRPr="00A86644">
                    <w:rPr>
                      <w:rFonts w:ascii="Times New Roman" w:eastAsiaTheme="minorEastAsia" w:hAnsi="Times New Roman"/>
                    </w:rPr>
                    <w:t>Between FR1 and FR2-1</w:t>
                  </w:r>
                </w:p>
              </w:tc>
              <w:tc>
                <w:tcPr>
                  <w:tcW w:w="3119" w:type="dxa"/>
                </w:tcPr>
                <w:p w14:paraId="1E9ACC87" w14:textId="77777777" w:rsidR="005C65E6" w:rsidRPr="00A86644" w:rsidRDefault="005C65E6" w:rsidP="005C65E6">
                  <w:pPr>
                    <w:pStyle w:val="TAC"/>
                    <w:rPr>
                      <w:rFonts w:ascii="Times New Roman" w:hAnsi="Times New Roman"/>
                    </w:rPr>
                  </w:pPr>
                  <w:r w:rsidRPr="00A86644">
                    <w:rPr>
                      <w:rFonts w:ascii="Times New Roman" w:eastAsiaTheme="minorEastAsia" w:hAnsi="Times New Roman"/>
                      <w:lang w:eastAsia="zh-CN"/>
                    </w:rPr>
                    <w:t xml:space="preserve">25 </w:t>
                  </w:r>
                </w:p>
              </w:tc>
            </w:tr>
            <w:tr w:rsidR="005C65E6" w:rsidRPr="00A86644" w14:paraId="6CDB6BA9" w14:textId="77777777" w:rsidTr="00E35C26">
              <w:trPr>
                <w:jc w:val="center"/>
              </w:trPr>
              <w:tc>
                <w:tcPr>
                  <w:tcW w:w="2830" w:type="dxa"/>
                </w:tcPr>
                <w:p w14:paraId="5EA55592" w14:textId="77777777" w:rsidR="005C65E6" w:rsidRPr="00A86644" w:rsidRDefault="005C65E6" w:rsidP="005C65E6">
                  <w:pPr>
                    <w:pStyle w:val="TAC"/>
                    <w:rPr>
                      <w:rFonts w:ascii="Times New Roman" w:hAnsi="Times New Roman"/>
                    </w:rPr>
                  </w:pPr>
                  <w:r w:rsidRPr="00A86644">
                    <w:rPr>
                      <w:rFonts w:ascii="Times New Roman" w:eastAsiaTheme="minorEastAsia" w:hAnsi="Times New Roman"/>
                    </w:rPr>
                    <w:t>Between FR1 and FR2-2</w:t>
                  </w:r>
                </w:p>
              </w:tc>
              <w:tc>
                <w:tcPr>
                  <w:tcW w:w="3119" w:type="dxa"/>
                </w:tcPr>
                <w:p w14:paraId="07D0B5CF" w14:textId="77777777" w:rsidR="005C65E6" w:rsidRPr="00A86644" w:rsidRDefault="005C65E6" w:rsidP="005C65E6">
                  <w:pPr>
                    <w:pStyle w:val="TAC"/>
                    <w:rPr>
                      <w:rFonts w:ascii="Times New Roman" w:hAnsi="Times New Roman"/>
                      <w:lang w:eastAsia="zh-CN"/>
                    </w:rPr>
                  </w:pPr>
                  <w:r w:rsidRPr="00A86644">
                    <w:rPr>
                      <w:rFonts w:ascii="Times New Roman" w:eastAsiaTheme="minorEastAsia" w:hAnsi="Times New Roman"/>
                      <w:lang w:eastAsia="zh-CN"/>
                    </w:rPr>
                    <w:t>25</w:t>
                  </w:r>
                </w:p>
              </w:tc>
            </w:tr>
            <w:tr w:rsidR="005C65E6" w:rsidRPr="00A86644" w14:paraId="729F7539" w14:textId="77777777" w:rsidTr="00E35C26">
              <w:trPr>
                <w:jc w:val="center"/>
              </w:trPr>
              <w:tc>
                <w:tcPr>
                  <w:tcW w:w="5949" w:type="dxa"/>
                  <w:gridSpan w:val="2"/>
                </w:tcPr>
                <w:p w14:paraId="38BE2BB4" w14:textId="77777777" w:rsidR="005C65E6" w:rsidRPr="00A86644" w:rsidRDefault="005C65E6" w:rsidP="005C65E6">
                  <w:pPr>
                    <w:pStyle w:val="TAN"/>
                    <w:rPr>
                      <w:rFonts w:ascii="Times New Roman" w:hAnsi="Times New Roman"/>
                      <w:lang w:eastAsia="zh-CN"/>
                    </w:rPr>
                  </w:pPr>
                  <w:r w:rsidRPr="00A86644">
                    <w:rPr>
                      <w:rFonts w:ascii="Times New Roman" w:eastAsiaTheme="minorEastAsia" w:hAnsi="Times New Roman"/>
                      <w:lang w:eastAsia="zh-CN"/>
                    </w:rPr>
                    <w:t>NOTE1:</w:t>
                  </w:r>
                  <w:r w:rsidRPr="00A86644">
                    <w:rPr>
                      <w:rFonts w:ascii="Times New Roman" w:eastAsiaTheme="minorEastAsia" w:hAnsi="Times New Roman"/>
                    </w:rPr>
                    <w:tab/>
                  </w:r>
                  <w:r w:rsidRPr="00A86644">
                    <w:rPr>
                      <w:rFonts w:ascii="Times New Roman" w:eastAsia="Yu Mincho" w:hAnsi="Times New Roman"/>
                      <w:lang w:eastAsia="ja-JP"/>
                    </w:rPr>
                    <w:t xml:space="preserve">This requirement </w:t>
                  </w:r>
                  <w:r w:rsidRPr="00A86644">
                    <w:rPr>
                      <w:rFonts w:ascii="Times New Roman" w:eastAsiaTheme="minorEastAsia" w:hAnsi="Times New Roman"/>
                    </w:rPr>
                    <w:t>applies to the UE capable of independent beam management for FR2-1 inter-band CA</w:t>
                  </w:r>
                  <w:r w:rsidRPr="00A86644">
                    <w:rPr>
                      <w:rFonts w:ascii="Times New Roman" w:eastAsiaTheme="minorEastAsia" w:hAnsi="Times New Roman"/>
                      <w:lang w:eastAsia="zh-CN"/>
                    </w:rPr>
                    <w:t>.</w:t>
                  </w:r>
                </w:p>
              </w:tc>
            </w:tr>
          </w:tbl>
          <w:p w14:paraId="4F1C134B" w14:textId="77777777" w:rsidR="005C65E6" w:rsidRDefault="005C65E6" w:rsidP="006D6B35">
            <w:pPr>
              <w:rPr>
                <w:lang w:eastAsia="zh-CN"/>
              </w:rPr>
            </w:pPr>
          </w:p>
        </w:tc>
      </w:tr>
    </w:tbl>
    <w:p w14:paraId="10DE2549" w14:textId="77777777" w:rsidR="005C65E6" w:rsidRDefault="005C65E6" w:rsidP="006D6B35">
      <w:pPr>
        <w:rPr>
          <w:lang w:eastAsia="zh-CN"/>
        </w:rPr>
      </w:pPr>
    </w:p>
    <w:p w14:paraId="5DD8EEE1" w14:textId="4A1B0C41" w:rsidR="0060707C" w:rsidRDefault="00282132" w:rsidP="0060707C">
      <w:pPr>
        <w:rPr>
          <w:lang w:eastAsia="zh-CN"/>
        </w:rPr>
      </w:pPr>
      <w:r>
        <w:rPr>
          <w:rFonts w:hint="eastAsia"/>
          <w:lang w:eastAsia="zh-CN"/>
        </w:rPr>
        <w:t xml:space="preserve">To our </w:t>
      </w:r>
      <w:r w:rsidR="00B17201" w:rsidRPr="00282132">
        <w:rPr>
          <w:lang w:eastAsia="zh-CN"/>
        </w:rPr>
        <w:t>understanding</w:t>
      </w:r>
      <w:r w:rsidR="00B17201">
        <w:rPr>
          <w:lang w:eastAsia="zh-CN"/>
        </w:rPr>
        <w:t>, Clause</w:t>
      </w:r>
      <w:r w:rsidR="00CD6855">
        <w:rPr>
          <w:lang w:eastAsia="zh-CN"/>
        </w:rPr>
        <w:t xml:space="preserve"> </w:t>
      </w:r>
      <w:r w:rsidR="00D75C21">
        <w:rPr>
          <w:lang w:eastAsia="zh-CN"/>
        </w:rPr>
        <w:t>7.6.4</w:t>
      </w:r>
      <w:r w:rsidR="008D3BAD">
        <w:rPr>
          <w:lang w:eastAsia="zh-CN"/>
        </w:rPr>
        <w:t xml:space="preserve"> in TS 38.133</w:t>
      </w:r>
      <w:r w:rsidR="00D75C21">
        <w:rPr>
          <w:lang w:eastAsia="zh-CN"/>
        </w:rPr>
        <w:t xml:space="preserve"> only interpret</w:t>
      </w:r>
      <w:r w:rsidR="00B17201">
        <w:rPr>
          <w:rFonts w:hint="eastAsia"/>
          <w:lang w:eastAsia="zh-CN"/>
        </w:rPr>
        <w:t>s</w:t>
      </w:r>
      <w:r w:rsidR="00D75C21">
        <w:rPr>
          <w:lang w:eastAsia="zh-CN"/>
        </w:rPr>
        <w:t xml:space="preserve"> </w:t>
      </w:r>
      <w:proofErr w:type="gramStart"/>
      <w:r w:rsidR="00D75C21">
        <w:rPr>
          <w:lang w:eastAsia="zh-CN"/>
        </w:rPr>
        <w:t>that</w:t>
      </w:r>
      <w:r w:rsidR="0060707C" w:rsidRPr="0060707C">
        <w:t xml:space="preserve"> </w:t>
      </w:r>
      <w:r w:rsidR="0060707C">
        <w:rPr>
          <w:lang w:eastAsia="zh-CN"/>
        </w:rPr>
        <w:t>,</w:t>
      </w:r>
      <w:proofErr w:type="gramEnd"/>
      <w:r w:rsidR="0060707C">
        <w:rPr>
          <w:lang w:eastAsia="zh-CN"/>
        </w:rPr>
        <w:t xml:space="preserve"> for FR1:</w:t>
      </w:r>
    </w:p>
    <w:p w14:paraId="52903167" w14:textId="77777777" w:rsidR="0060707C" w:rsidRDefault="0060707C" w:rsidP="00420ED4">
      <w:pPr>
        <w:pStyle w:val="ListParagraph"/>
        <w:numPr>
          <w:ilvl w:val="0"/>
          <w:numId w:val="16"/>
        </w:numPr>
        <w:rPr>
          <w:lang w:eastAsia="zh-CN"/>
        </w:rPr>
      </w:pPr>
      <w:r>
        <w:rPr>
          <w:lang w:eastAsia="zh-CN"/>
        </w:rPr>
        <w:t>Intra‑band contiguous CA is assumed to be co‑located.</w:t>
      </w:r>
    </w:p>
    <w:p w14:paraId="645A602D" w14:textId="01202AEA" w:rsidR="00282132" w:rsidRPr="0060707C" w:rsidRDefault="0060707C" w:rsidP="00420ED4">
      <w:pPr>
        <w:pStyle w:val="ListParagraph"/>
        <w:numPr>
          <w:ilvl w:val="0"/>
          <w:numId w:val="16"/>
        </w:numPr>
        <w:rPr>
          <w:rFonts w:eastAsia="Malgun Gothic" w:cs="v4.2.0"/>
          <w:lang w:eastAsia="zh-CN"/>
        </w:rPr>
      </w:pPr>
      <w:r>
        <w:rPr>
          <w:lang w:eastAsia="zh-CN"/>
        </w:rPr>
        <w:t>Intra‑band non‑contiguous CA may be either co‑located or non‑co‑located.</w:t>
      </w:r>
    </w:p>
    <w:p w14:paraId="0153AF9E" w14:textId="7F92396E" w:rsidR="00BE5576" w:rsidRPr="009D2C34" w:rsidRDefault="007F6489" w:rsidP="0063437E">
      <w:pPr>
        <w:rPr>
          <w:rFonts w:cs="Arial"/>
          <w:bCs/>
          <w:lang w:eastAsia="zh-CN"/>
        </w:rPr>
      </w:pPr>
      <w:r w:rsidRPr="00855869">
        <w:rPr>
          <w:lang w:eastAsia="zh-CN"/>
        </w:rPr>
        <w:t xml:space="preserve">So, for </w:t>
      </w:r>
      <w:r w:rsidR="006C2DA5" w:rsidRPr="00855869">
        <w:rPr>
          <w:lang w:eastAsia="zh-CN"/>
        </w:rPr>
        <w:t xml:space="preserve">serving component carriers, </w:t>
      </w:r>
      <w:r w:rsidR="00443F49">
        <w:rPr>
          <w:lang w:eastAsia="zh-CN"/>
        </w:rPr>
        <w:t xml:space="preserve">e.g., </w:t>
      </w:r>
      <w:r w:rsidR="00B817FD" w:rsidRPr="00855869">
        <w:rPr>
          <w:lang w:eastAsia="zh-CN"/>
        </w:rPr>
        <w:t xml:space="preserve">CC1 and CC2, if they are </w:t>
      </w:r>
      <w:r w:rsidR="00B817FD" w:rsidRPr="00855869">
        <w:rPr>
          <w:rFonts w:cs="v4.2.0"/>
        </w:rPr>
        <w:t xml:space="preserve">intra-band contiguous </w:t>
      </w:r>
      <w:r w:rsidR="00B817FD" w:rsidRPr="00855869">
        <w:rPr>
          <w:rFonts w:eastAsia="Malgun Gothic" w:cs="v4.2.0"/>
          <w:lang w:eastAsia="zh-CN"/>
        </w:rPr>
        <w:t>CA, CSSF</w:t>
      </w:r>
      <w:r w:rsidR="00B817FD">
        <w:rPr>
          <w:rFonts w:eastAsia="Malgun Gothic" w:cs="v4.2.0"/>
          <w:lang w:eastAsia="zh-CN"/>
        </w:rPr>
        <w:t xml:space="preserve"> enhancement can be applied</w:t>
      </w:r>
      <w:r w:rsidR="0063437E">
        <w:rPr>
          <w:rFonts w:eastAsia="Malgun Gothic" w:cs="v4.2.0"/>
          <w:lang w:eastAsia="zh-CN"/>
        </w:rPr>
        <w:t xml:space="preserve"> in essence, since</w:t>
      </w:r>
      <w:r w:rsidR="00D46C60">
        <w:rPr>
          <w:lang w:eastAsia="zh-CN"/>
        </w:rPr>
        <w:t xml:space="preserve"> </w:t>
      </w:r>
      <w:r w:rsidR="00C427FE">
        <w:rPr>
          <w:lang w:eastAsia="zh-CN"/>
        </w:rPr>
        <w:t>NW</w:t>
      </w:r>
      <w:r w:rsidR="00D46C60">
        <w:rPr>
          <w:lang w:eastAsia="zh-CN"/>
        </w:rPr>
        <w:t xml:space="preserve"> </w:t>
      </w:r>
      <w:r w:rsidR="00FB6D4F">
        <w:rPr>
          <w:rFonts w:hint="eastAsia"/>
          <w:lang w:eastAsia="zh-CN"/>
        </w:rPr>
        <w:t>can</w:t>
      </w:r>
      <w:r w:rsidR="00FB6D4F">
        <w:rPr>
          <w:lang w:eastAsia="zh-CN"/>
        </w:rPr>
        <w:t xml:space="preserve"> assess </w:t>
      </w:r>
      <w:r w:rsidR="00D46C60">
        <w:rPr>
          <w:lang w:eastAsia="zh-CN"/>
        </w:rPr>
        <w:t>the</w:t>
      </w:r>
      <w:r w:rsidR="005C21A4">
        <w:rPr>
          <w:lang w:eastAsia="zh-CN"/>
        </w:rPr>
        <w:t xml:space="preserve"> coherent</w:t>
      </w:r>
      <w:r w:rsidR="00D46C60">
        <w:rPr>
          <w:lang w:eastAsia="zh-CN"/>
        </w:rPr>
        <w:t xml:space="preserve"> relationship </w:t>
      </w:r>
      <w:r w:rsidR="000D6FEA">
        <w:rPr>
          <w:lang w:eastAsia="zh-CN"/>
        </w:rPr>
        <w:t xml:space="preserve">of two </w:t>
      </w:r>
      <w:r w:rsidR="005E22D7">
        <w:rPr>
          <w:rFonts w:cs="Arial" w:hint="eastAsia"/>
          <w:bCs/>
        </w:rPr>
        <w:t>FR1</w:t>
      </w:r>
      <w:r w:rsidR="005E22D7">
        <w:rPr>
          <w:rFonts w:cs="Arial"/>
          <w:bCs/>
        </w:rPr>
        <w:t xml:space="preserve"> </w:t>
      </w:r>
      <w:r w:rsidR="000D6FEA">
        <w:rPr>
          <w:lang w:eastAsia="zh-CN"/>
        </w:rPr>
        <w:t xml:space="preserve">carriers </w:t>
      </w:r>
      <w:r w:rsidR="00F86CD9">
        <w:rPr>
          <w:rFonts w:cs="Arial"/>
          <w:bCs/>
        </w:rPr>
        <w:t>to</w:t>
      </w:r>
      <w:r w:rsidR="00A33C22">
        <w:rPr>
          <w:lang w:eastAsia="zh-CN"/>
        </w:rPr>
        <w:t xml:space="preserve"> evaluate </w:t>
      </w:r>
      <w:r w:rsidR="00FB6D4F">
        <w:rPr>
          <w:lang w:eastAsia="zh-CN"/>
        </w:rPr>
        <w:t>the feasibility of applying</w:t>
      </w:r>
      <w:r w:rsidR="00A33C22">
        <w:rPr>
          <w:lang w:eastAsia="zh-CN"/>
        </w:rPr>
        <w:t xml:space="preserve"> </w:t>
      </w:r>
      <w:r w:rsidR="00A33C22">
        <w:rPr>
          <w:rFonts w:cs="Arial" w:hint="eastAsia"/>
          <w:bCs/>
        </w:rPr>
        <w:t>solution 1</w:t>
      </w:r>
      <w:r w:rsidR="00FB6D4F">
        <w:rPr>
          <w:rFonts w:cs="Arial"/>
          <w:bCs/>
        </w:rPr>
        <w:t xml:space="preserve">. </w:t>
      </w:r>
      <w:r w:rsidR="0060707C">
        <w:t xml:space="preserve">Considering </w:t>
      </w:r>
      <w:proofErr w:type="spellStart"/>
      <w:r w:rsidR="0060707C">
        <w:t>neighbour</w:t>
      </w:r>
      <w:proofErr w:type="spellEnd"/>
      <w:r w:rsidR="0060707C">
        <w:t xml:space="preserve"> cell measurements under the following example configuration:</w:t>
      </w:r>
    </w:p>
    <w:p w14:paraId="2F1EAB06" w14:textId="6C7A09F0" w:rsidR="006D3B3C" w:rsidRPr="00BE5576" w:rsidRDefault="00BE5576" w:rsidP="00420ED4">
      <w:pPr>
        <w:pStyle w:val="ListParagraph"/>
        <w:numPr>
          <w:ilvl w:val="0"/>
          <w:numId w:val="14"/>
        </w:numPr>
        <w:rPr>
          <w:rFonts w:cs="Arial"/>
          <w:bCs/>
        </w:rPr>
      </w:pPr>
      <w:r w:rsidRPr="00BE5576">
        <w:rPr>
          <w:rFonts w:cs="Arial"/>
          <w:bCs/>
        </w:rPr>
        <w:t xml:space="preserve">Serving </w:t>
      </w:r>
      <w:proofErr w:type="spellStart"/>
      <w:r w:rsidR="006D3B3C" w:rsidRPr="00BE5576">
        <w:rPr>
          <w:rFonts w:cs="Arial"/>
          <w:bCs/>
        </w:rPr>
        <w:t>gNB</w:t>
      </w:r>
      <w:proofErr w:type="spellEnd"/>
      <w:r w:rsidR="006D3B3C" w:rsidRPr="00BE5576">
        <w:rPr>
          <w:rFonts w:cs="Arial"/>
          <w:bCs/>
        </w:rPr>
        <w:t>: CC1</w:t>
      </w:r>
      <w:r>
        <w:rPr>
          <w:rFonts w:cs="Arial"/>
          <w:bCs/>
        </w:rPr>
        <w:t>(PCC)</w:t>
      </w:r>
      <w:r w:rsidR="006D3B3C" w:rsidRPr="00BE5576">
        <w:rPr>
          <w:rFonts w:cs="Arial"/>
          <w:bCs/>
        </w:rPr>
        <w:t xml:space="preserve"> and CC2</w:t>
      </w:r>
    </w:p>
    <w:p w14:paraId="6800AC04" w14:textId="2EA33FCB" w:rsidR="006D3B3C" w:rsidRPr="00BE5576" w:rsidRDefault="005B29C3" w:rsidP="00420ED4">
      <w:pPr>
        <w:pStyle w:val="ListParagraph"/>
        <w:numPr>
          <w:ilvl w:val="0"/>
          <w:numId w:val="14"/>
        </w:numPr>
        <w:rPr>
          <w:rFonts w:cs="Arial"/>
          <w:bCs/>
        </w:rPr>
      </w:pPr>
      <w:r>
        <w:rPr>
          <w:rFonts w:cs="Arial"/>
          <w:bCs/>
        </w:rPr>
        <w:t xml:space="preserve">Neighbour </w:t>
      </w:r>
      <w:r w:rsidR="006D3B3C" w:rsidRPr="00BE5576">
        <w:rPr>
          <w:rFonts w:cs="Arial"/>
          <w:bCs/>
        </w:rPr>
        <w:t>gNB</w:t>
      </w:r>
      <w:r w:rsidR="00BE5576" w:rsidRPr="00BE5576">
        <w:rPr>
          <w:rFonts w:cs="Arial"/>
          <w:bCs/>
        </w:rPr>
        <w:t>1</w:t>
      </w:r>
      <w:r w:rsidR="006D3B3C" w:rsidRPr="00BE5576">
        <w:rPr>
          <w:rFonts w:cs="Arial"/>
          <w:bCs/>
        </w:rPr>
        <w:t>: CC1</w:t>
      </w:r>
    </w:p>
    <w:p w14:paraId="30FF11E6" w14:textId="1B3A4BAA" w:rsidR="006D3B3C" w:rsidRPr="00BE5576" w:rsidRDefault="005B29C3" w:rsidP="00420ED4">
      <w:pPr>
        <w:pStyle w:val="ListParagraph"/>
        <w:numPr>
          <w:ilvl w:val="0"/>
          <w:numId w:val="14"/>
        </w:numPr>
        <w:rPr>
          <w:rFonts w:cs="Arial"/>
          <w:bCs/>
        </w:rPr>
      </w:pPr>
      <w:r>
        <w:rPr>
          <w:rFonts w:cs="Arial"/>
          <w:bCs/>
        </w:rPr>
        <w:t xml:space="preserve">Neighbour </w:t>
      </w:r>
      <w:r w:rsidR="006D3B3C" w:rsidRPr="00BE5576">
        <w:rPr>
          <w:rFonts w:cs="Arial"/>
          <w:bCs/>
        </w:rPr>
        <w:t>gNB</w:t>
      </w:r>
      <w:r w:rsidR="00BE5576" w:rsidRPr="00BE5576">
        <w:rPr>
          <w:rFonts w:cs="Arial"/>
          <w:bCs/>
        </w:rPr>
        <w:t>2</w:t>
      </w:r>
      <w:r w:rsidR="006D3B3C" w:rsidRPr="00BE5576">
        <w:rPr>
          <w:rFonts w:cs="Arial"/>
          <w:bCs/>
        </w:rPr>
        <w:t>: CC2</w:t>
      </w:r>
    </w:p>
    <w:p w14:paraId="60A58695" w14:textId="77777777" w:rsidR="005C7A95" w:rsidRDefault="005C7A95" w:rsidP="0063437E">
      <w:pPr>
        <w:rPr>
          <w:rFonts w:cs="Arial"/>
          <w:bCs/>
        </w:rPr>
      </w:pPr>
      <w:r w:rsidRPr="005C7A95">
        <w:rPr>
          <w:rFonts w:cs="Arial"/>
          <w:bCs/>
        </w:rPr>
        <w:lastRenderedPageBreak/>
        <w:t xml:space="preserve">If only CC1 is measured, following CSSF enhancement, the UE might not always detect gNB2 unless the network is aware of </w:t>
      </w:r>
      <w:proofErr w:type="spellStart"/>
      <w:r w:rsidRPr="005C7A95">
        <w:rPr>
          <w:rFonts w:cs="Arial"/>
          <w:bCs/>
        </w:rPr>
        <w:t>neighbour</w:t>
      </w:r>
      <w:proofErr w:type="spellEnd"/>
      <w:r w:rsidRPr="005C7A95">
        <w:rPr>
          <w:rFonts w:cs="Arial"/>
          <w:bCs/>
        </w:rPr>
        <w:t xml:space="preserve"> cell configurations and updates measurement configurations accordingly. This approach, however, could lead to increased signaling overhead.</w:t>
      </w:r>
    </w:p>
    <w:p w14:paraId="3301A619" w14:textId="77777777" w:rsidR="005C7A95" w:rsidRPr="005C7A95" w:rsidRDefault="005C7A95" w:rsidP="005C7A95">
      <w:pPr>
        <w:rPr>
          <w:rFonts w:cs="Arial"/>
          <w:bCs/>
        </w:rPr>
      </w:pPr>
      <w:r w:rsidRPr="005C7A95">
        <w:rPr>
          <w:rFonts w:cs="Arial"/>
          <w:bCs/>
        </w:rPr>
        <w:t>In FR2, CC configuration variants are relatively limited from a network configuration perspective, and the above issue is unlikely in most cases. However, FR1 may encounter more complex CC configurations/combinations due to the greater variety of band/carrier implementations.</w:t>
      </w:r>
    </w:p>
    <w:p w14:paraId="28B82A5B" w14:textId="43A402BF" w:rsidR="003F68FA" w:rsidRPr="00552156" w:rsidRDefault="003F68FA" w:rsidP="0063437E">
      <w:pPr>
        <w:rPr>
          <w:rFonts w:cs="Arial"/>
          <w:b/>
          <w:lang w:eastAsia="zh-CN"/>
        </w:rPr>
      </w:pPr>
      <w:r w:rsidRPr="00552156">
        <w:rPr>
          <w:rFonts w:cs="Arial"/>
          <w:b/>
        </w:rPr>
        <w:t>Observation</w:t>
      </w:r>
      <w:r w:rsidR="00420ED4">
        <w:rPr>
          <w:rFonts w:cs="Arial"/>
          <w:b/>
        </w:rPr>
        <w:t xml:space="preserve"> </w:t>
      </w:r>
      <w:r w:rsidR="00F10716">
        <w:rPr>
          <w:rFonts w:cs="Arial"/>
          <w:b/>
        </w:rPr>
        <w:t>3</w:t>
      </w:r>
      <w:r w:rsidRPr="00552156">
        <w:rPr>
          <w:rFonts w:cs="Arial"/>
          <w:b/>
        </w:rPr>
        <w:t xml:space="preserve">: </w:t>
      </w:r>
      <w:r w:rsidR="002B6B57" w:rsidRPr="002B6B57">
        <w:rPr>
          <w:b/>
          <w:lang w:eastAsia="zh-CN"/>
        </w:rPr>
        <w:t xml:space="preserve">Clause 7.6.4 in TS 38.133 interprets the co‑location relationship for serving cells. However, </w:t>
      </w:r>
      <w:proofErr w:type="spellStart"/>
      <w:r w:rsidR="002B6B57" w:rsidRPr="002B6B57">
        <w:rPr>
          <w:b/>
          <w:lang w:eastAsia="zh-CN"/>
        </w:rPr>
        <w:t>neighbour</w:t>
      </w:r>
      <w:proofErr w:type="spellEnd"/>
      <w:r w:rsidR="002B6B57" w:rsidRPr="002B6B57">
        <w:rPr>
          <w:b/>
          <w:lang w:eastAsia="zh-CN"/>
        </w:rPr>
        <w:t xml:space="preserve"> cells may present more complex situations, particularly in FR1.</w:t>
      </w:r>
    </w:p>
    <w:p w14:paraId="63245AC5" w14:textId="66B6B1FB" w:rsidR="006D6B35" w:rsidRPr="00056786" w:rsidRDefault="00A055BC" w:rsidP="006D6B35">
      <w:pPr>
        <w:rPr>
          <w:b/>
          <w:bCs/>
          <w:lang w:eastAsia="zh-CN"/>
        </w:rPr>
      </w:pPr>
      <w:r w:rsidRPr="00A055BC">
        <w:rPr>
          <w:b/>
          <w:bCs/>
          <w:lang w:eastAsia="zh-CN"/>
        </w:rPr>
        <w:t xml:space="preserve">Proposal </w:t>
      </w:r>
      <w:r w:rsidR="00420ED4">
        <w:rPr>
          <w:b/>
          <w:bCs/>
          <w:lang w:eastAsia="zh-CN"/>
        </w:rPr>
        <w:t>3</w:t>
      </w:r>
      <w:r w:rsidRPr="00A055BC">
        <w:rPr>
          <w:b/>
          <w:bCs/>
          <w:lang w:eastAsia="zh-CN"/>
        </w:rPr>
        <w:t>:</w:t>
      </w:r>
      <w:r w:rsidR="00C0162D">
        <w:rPr>
          <w:b/>
          <w:bCs/>
          <w:lang w:eastAsia="zh-CN"/>
        </w:rPr>
        <w:t xml:space="preserve"> </w:t>
      </w:r>
      <w:r w:rsidR="002B6B57" w:rsidRPr="002B6B57">
        <w:rPr>
          <w:b/>
          <w:bCs/>
          <w:lang w:eastAsia="zh-CN"/>
        </w:rPr>
        <w:t>While we have concerns regarding the practical applicability, we can compromise to support extension to FR1 if it is the majority view. However, the configuration for enabling/disabling the CSSF enhancement solution shall be separated for different FRs (e.g., enabling for FR2 shall not impact disabling for FR1).</w:t>
      </w:r>
    </w:p>
    <w:p w14:paraId="46055805" w14:textId="77777777" w:rsidR="008F5AA6" w:rsidRPr="00713E6A" w:rsidRDefault="008F5AA6" w:rsidP="00713E6A">
      <w:pPr>
        <w:rPr>
          <w:rFonts w:cs="Arial"/>
          <w:bCs/>
        </w:rPr>
      </w:pPr>
    </w:p>
    <w:bookmarkEnd w:id="0"/>
    <w:bookmarkEnd w:id="1"/>
    <w:p w14:paraId="5C977E9A" w14:textId="77777777" w:rsidR="00713E6A" w:rsidRPr="00713E6A" w:rsidRDefault="00713E6A" w:rsidP="00713E6A">
      <w:pPr>
        <w:rPr>
          <w:rFonts w:cs="Arial"/>
          <w:bCs/>
        </w:rPr>
      </w:pPr>
      <w:r w:rsidRPr="00713E6A">
        <w:rPr>
          <w:rFonts w:cs="Arial"/>
          <w:bCs/>
        </w:rPr>
        <w:t>Another underlying issue is inter-frequency layer measurement, which may have an intra-band relationship with the serving cells’ intra-frequency.</w:t>
      </w:r>
    </w:p>
    <w:p w14:paraId="3AE0BDFA" w14:textId="2BC91A6A" w:rsidR="00713E6A" w:rsidRPr="00713E6A" w:rsidRDefault="00713E6A" w:rsidP="00713E6A">
      <w:pPr>
        <w:rPr>
          <w:rFonts w:cs="Arial"/>
          <w:bCs/>
        </w:rPr>
      </w:pPr>
      <w:r w:rsidRPr="00713E6A">
        <w:rPr>
          <w:rFonts w:cs="Arial"/>
          <w:bCs/>
        </w:rPr>
        <w:t>According to the agreements, measurements of neighbor cells that are intra-frequency with respect to the serving cells may follow CSSF Solution 1</w:t>
      </w:r>
      <w:r w:rsidR="003C1253">
        <w:rPr>
          <w:rFonts w:cs="Arial"/>
          <w:bCs/>
        </w:rPr>
        <w:t>. T</w:t>
      </w:r>
      <w:r w:rsidRPr="00713E6A">
        <w:rPr>
          <w:rFonts w:cs="Arial"/>
          <w:bCs/>
        </w:rPr>
        <w:t>hat is, the UE can measure only one of those neighbor cells.</w:t>
      </w:r>
    </w:p>
    <w:p w14:paraId="5AE4E61A" w14:textId="09198C31" w:rsidR="00713E6A" w:rsidRPr="00713E6A" w:rsidRDefault="00713E6A" w:rsidP="00713E6A">
      <w:pPr>
        <w:rPr>
          <w:rFonts w:cs="Arial"/>
          <w:bCs/>
        </w:rPr>
      </w:pPr>
      <w:r w:rsidRPr="00713E6A">
        <w:rPr>
          <w:rFonts w:cs="Arial"/>
          <w:bCs/>
        </w:rPr>
        <w:t>This raises the question: for an inter-frequency cell that is also intra-</w:t>
      </w:r>
      <w:r w:rsidR="00526975">
        <w:rPr>
          <w:rFonts w:cs="Arial"/>
          <w:bCs/>
        </w:rPr>
        <w:t>band</w:t>
      </w:r>
      <w:r w:rsidRPr="00713E6A">
        <w:rPr>
          <w:rFonts w:cs="Arial"/>
          <w:bCs/>
        </w:rPr>
        <w:t xml:space="preserve"> </w:t>
      </w:r>
      <w:r w:rsidR="00526975" w:rsidRPr="00713E6A">
        <w:rPr>
          <w:rFonts w:cs="Arial"/>
          <w:bCs/>
        </w:rPr>
        <w:t xml:space="preserve">relationship </w:t>
      </w:r>
      <w:r w:rsidRPr="00713E6A">
        <w:rPr>
          <w:rFonts w:cs="Arial"/>
          <w:bCs/>
        </w:rPr>
        <w:t xml:space="preserve">with the serving cells, can the measurements of </w:t>
      </w:r>
      <w:r w:rsidR="00526975">
        <w:rPr>
          <w:rFonts w:cs="Arial"/>
          <w:bCs/>
        </w:rPr>
        <w:t>the</w:t>
      </w:r>
      <w:r w:rsidRPr="00713E6A">
        <w:rPr>
          <w:rFonts w:cs="Arial"/>
          <w:bCs/>
        </w:rPr>
        <w:t xml:space="preserve"> </w:t>
      </w:r>
      <w:r w:rsidR="00526975" w:rsidRPr="00713E6A">
        <w:rPr>
          <w:rFonts w:cs="Arial"/>
          <w:bCs/>
        </w:rPr>
        <w:t xml:space="preserve">inter-frequency </w:t>
      </w:r>
      <w:r w:rsidRPr="00713E6A">
        <w:rPr>
          <w:rFonts w:cs="Arial"/>
          <w:bCs/>
        </w:rPr>
        <w:t>cell also follow CSSF Solution 1?</w:t>
      </w:r>
    </w:p>
    <w:p w14:paraId="1A5C5BD3" w14:textId="1B7B9B76" w:rsidR="00713E6A" w:rsidRPr="00713E6A" w:rsidRDefault="00713E6A" w:rsidP="00713E6A">
      <w:pPr>
        <w:rPr>
          <w:rFonts w:cs="Arial"/>
          <w:b/>
        </w:rPr>
      </w:pPr>
      <w:r w:rsidRPr="00713E6A">
        <w:rPr>
          <w:rFonts w:cs="Arial"/>
          <w:b/>
        </w:rPr>
        <w:t>Proposal</w:t>
      </w:r>
      <w:r w:rsidR="001C1A77">
        <w:rPr>
          <w:rFonts w:cs="Arial"/>
          <w:b/>
        </w:rPr>
        <w:t xml:space="preserve"> 4</w:t>
      </w:r>
      <w:r w:rsidRPr="00713E6A">
        <w:rPr>
          <w:rFonts w:cs="Arial"/>
          <w:b/>
        </w:rPr>
        <w:t>: RAN4 to confirm CSSF Solution 1 can be applied to an inter-frequency cell that is intra-</w:t>
      </w:r>
      <w:r w:rsidR="001C1A77">
        <w:rPr>
          <w:rFonts w:cs="Arial"/>
          <w:b/>
        </w:rPr>
        <w:t>band</w:t>
      </w:r>
      <w:r w:rsidRPr="00713E6A">
        <w:rPr>
          <w:rFonts w:cs="Arial"/>
          <w:b/>
        </w:rPr>
        <w:t xml:space="preserve"> with serving cells.</w:t>
      </w:r>
    </w:p>
    <w:p w14:paraId="54B85F50" w14:textId="77777777" w:rsidR="00713E6A" w:rsidRPr="00713E6A" w:rsidRDefault="00713E6A" w:rsidP="00713E6A">
      <w:pPr>
        <w:spacing w:before="100" w:beforeAutospacing="1" w:after="100" w:afterAutospacing="1"/>
        <w:rPr>
          <w:rFonts w:eastAsia="Times New Roman"/>
          <w:sz w:val="24"/>
          <w:szCs w:val="24"/>
          <w:lang w:val="en-SE" w:eastAsia="zh-CN"/>
        </w:rPr>
      </w:pPr>
    </w:p>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6FBCFD22" w14:textId="1DAE478D" w:rsidR="00F10716" w:rsidRPr="008A4A06" w:rsidRDefault="00F10716" w:rsidP="00F10716">
      <w:pPr>
        <w:rPr>
          <w:b/>
          <w:bCs/>
        </w:rPr>
      </w:pPr>
      <w:r w:rsidRPr="008A4A06">
        <w:rPr>
          <w:b/>
          <w:bCs/>
        </w:rPr>
        <w:t>Observation 1:</w:t>
      </w:r>
      <w:r w:rsidRPr="008A4A06">
        <w:rPr>
          <w:b/>
          <w:bCs/>
          <w:lang w:eastAsia="zh-CN"/>
        </w:rPr>
        <w:t xml:space="preserve"> In legacy, the UE </w:t>
      </w:r>
      <w:proofErr w:type="gramStart"/>
      <w:r w:rsidRPr="008A4A06">
        <w:rPr>
          <w:b/>
          <w:bCs/>
          <w:lang w:eastAsia="zh-CN"/>
        </w:rPr>
        <w:t>is capable of performing</w:t>
      </w:r>
      <w:proofErr w:type="gramEnd"/>
      <w:r w:rsidRPr="008A4A06">
        <w:rPr>
          <w:b/>
          <w:bCs/>
          <w:lang w:eastAsia="zh-CN"/>
        </w:rPr>
        <w:t xml:space="preserve"> measurements on one SCC when there is no PCC, no PSCC, and no SCC with reporting configuration in the same band.</w:t>
      </w:r>
      <w:r>
        <w:rPr>
          <w:b/>
          <w:bCs/>
          <w:lang w:eastAsia="zh-CN"/>
        </w:rPr>
        <w:t xml:space="preserve"> It defines a requirement </w:t>
      </w:r>
      <w:r w:rsidR="002951C8">
        <w:rPr>
          <w:b/>
          <w:bCs/>
          <w:lang w:eastAsia="zh-CN"/>
        </w:rPr>
        <w:t>on</w:t>
      </w:r>
      <w:r w:rsidRPr="00A809B7">
        <w:rPr>
          <w:b/>
          <w:bCs/>
          <w:lang w:eastAsia="zh-CN"/>
        </w:rPr>
        <w:t xml:space="preserve"> UE’s capability instead of the action that the UE must actually perform. Without the reporting configuration, the UE measurement is an agnostic assumption and cannot be verified.</w:t>
      </w:r>
    </w:p>
    <w:p w14:paraId="1B5A4E2C" w14:textId="77777777" w:rsidR="00291352" w:rsidRDefault="00291352" w:rsidP="00291352">
      <w:pPr>
        <w:rPr>
          <w:b/>
          <w:bCs/>
          <w:iCs/>
        </w:rPr>
      </w:pPr>
      <w:r w:rsidRPr="00360F76">
        <w:rPr>
          <w:b/>
          <w:bCs/>
          <w:iCs/>
        </w:rPr>
        <w:t>Observation</w:t>
      </w:r>
      <w:r>
        <w:rPr>
          <w:b/>
          <w:bCs/>
          <w:iCs/>
        </w:rPr>
        <w:t xml:space="preserve"> 2</w:t>
      </w:r>
      <w:r w:rsidRPr="00360F76">
        <w:rPr>
          <w:b/>
          <w:bCs/>
          <w:iCs/>
        </w:rPr>
        <w:t xml:space="preserve">: </w:t>
      </w:r>
      <w:r w:rsidRPr="008B3A88">
        <w:rPr>
          <w:b/>
          <w:bCs/>
          <w:iCs/>
        </w:rPr>
        <w:t>Any discussion should assume, as the prerequisite of this WI, that multiple CCs are configured by MO/</w:t>
      </w:r>
      <w:proofErr w:type="spellStart"/>
      <w:r w:rsidRPr="008B3A88">
        <w:rPr>
          <w:b/>
          <w:bCs/>
          <w:iCs/>
        </w:rPr>
        <w:t>servingCellMO</w:t>
      </w:r>
      <w:proofErr w:type="spellEnd"/>
      <w:r w:rsidRPr="008B3A88">
        <w:rPr>
          <w:b/>
          <w:bCs/>
          <w:iCs/>
        </w:rPr>
        <w:t>, and that measurement report configurations associated with all MOs are valid.</w:t>
      </w:r>
    </w:p>
    <w:p w14:paraId="32721EDC" w14:textId="77777777" w:rsidR="00B60D62" w:rsidRPr="00552156" w:rsidRDefault="00B60D62" w:rsidP="00B60D62">
      <w:pPr>
        <w:rPr>
          <w:rFonts w:cs="Arial"/>
          <w:b/>
          <w:lang w:eastAsia="zh-CN"/>
        </w:rPr>
      </w:pPr>
      <w:r w:rsidRPr="00552156">
        <w:rPr>
          <w:rFonts w:cs="Arial"/>
          <w:b/>
        </w:rPr>
        <w:t>Observation</w:t>
      </w:r>
      <w:r>
        <w:rPr>
          <w:rFonts w:cs="Arial"/>
          <w:b/>
        </w:rPr>
        <w:t xml:space="preserve"> 3</w:t>
      </w:r>
      <w:r w:rsidRPr="00552156">
        <w:rPr>
          <w:rFonts w:cs="Arial"/>
          <w:b/>
        </w:rPr>
        <w:t xml:space="preserve">: </w:t>
      </w:r>
      <w:r w:rsidRPr="002B6B57">
        <w:rPr>
          <w:b/>
          <w:lang w:eastAsia="zh-CN"/>
        </w:rPr>
        <w:t xml:space="preserve">Clause 7.6.4 in TS 38.133 interprets the co‑location relationship for serving cells. However, </w:t>
      </w:r>
      <w:proofErr w:type="spellStart"/>
      <w:r w:rsidRPr="002B6B57">
        <w:rPr>
          <w:b/>
          <w:lang w:eastAsia="zh-CN"/>
        </w:rPr>
        <w:t>neighbour</w:t>
      </w:r>
      <w:proofErr w:type="spellEnd"/>
      <w:r w:rsidRPr="002B6B57">
        <w:rPr>
          <w:b/>
          <w:lang w:eastAsia="zh-CN"/>
        </w:rPr>
        <w:t xml:space="preserve"> cells may present more complex situations, particularly in FR1.</w:t>
      </w:r>
    </w:p>
    <w:p w14:paraId="29511D23" w14:textId="77777777" w:rsidR="00F10716" w:rsidRPr="00D92434" w:rsidRDefault="00F10716" w:rsidP="00F10716">
      <w:pPr>
        <w:rPr>
          <w:b/>
          <w:bCs/>
          <w:iCs/>
        </w:rPr>
      </w:pPr>
      <w:r w:rsidRPr="00EB7D75">
        <w:rPr>
          <w:b/>
          <w:bCs/>
        </w:rPr>
        <w:t xml:space="preserve">Proposal </w:t>
      </w:r>
      <w:r>
        <w:rPr>
          <w:b/>
          <w:bCs/>
        </w:rPr>
        <w:t>1</w:t>
      </w:r>
      <w:r w:rsidRPr="00EB7D75">
        <w:rPr>
          <w:b/>
          <w:bCs/>
        </w:rPr>
        <w:t xml:space="preserve">: </w:t>
      </w:r>
      <w:r>
        <w:rPr>
          <w:b/>
          <w:bCs/>
        </w:rPr>
        <w:t>Not to remove t</w:t>
      </w:r>
      <w:r w:rsidRPr="00EB7D75">
        <w:rPr>
          <w:b/>
          <w:bCs/>
          <w:iCs/>
        </w:rPr>
        <w:t>he phrase ‘if there is no SCCs on which UE is configured to report SSB based measurements in band, or’</w:t>
      </w:r>
      <w:r>
        <w:rPr>
          <w:b/>
          <w:bCs/>
          <w:iCs/>
        </w:rPr>
        <w:t xml:space="preserve">, </w:t>
      </w:r>
      <w:r w:rsidRPr="00D92434">
        <w:rPr>
          <w:b/>
          <w:bCs/>
          <w:iCs/>
        </w:rPr>
        <w:t>since the requirement only specifies the UE’s capability, consistent with the legacy behavior.</w:t>
      </w:r>
      <w:r>
        <w:rPr>
          <w:b/>
          <w:bCs/>
          <w:iCs/>
        </w:rPr>
        <w:t xml:space="preserve"> </w:t>
      </w:r>
    </w:p>
    <w:p w14:paraId="06F93146" w14:textId="77777777" w:rsidR="00291352" w:rsidRPr="00DD3959" w:rsidRDefault="00291352" w:rsidP="00291352">
      <w:pPr>
        <w:rPr>
          <w:b/>
          <w:bCs/>
          <w:lang w:eastAsia="zh-CN"/>
        </w:rPr>
      </w:pPr>
      <w:r w:rsidRPr="00EB7D75">
        <w:rPr>
          <w:b/>
          <w:bCs/>
          <w:iCs/>
        </w:rPr>
        <w:t>Proposal</w:t>
      </w:r>
      <w:r>
        <w:rPr>
          <w:b/>
          <w:bCs/>
          <w:iCs/>
        </w:rPr>
        <w:t xml:space="preserve"> 2</w:t>
      </w:r>
      <w:r w:rsidRPr="00EB7D75">
        <w:rPr>
          <w:b/>
          <w:bCs/>
          <w:iCs/>
        </w:rPr>
        <w:t xml:space="preserve">: Under the prerequisite that </w:t>
      </w:r>
      <w:r w:rsidRPr="008B3A88">
        <w:rPr>
          <w:b/>
          <w:bCs/>
          <w:iCs/>
        </w:rPr>
        <w:t>of this WI</w:t>
      </w:r>
      <w:r w:rsidRPr="00EB7D75">
        <w:rPr>
          <w:b/>
          <w:bCs/>
        </w:rPr>
        <w:t xml:space="preserve">, </w:t>
      </w:r>
      <w:r w:rsidRPr="00EB7D75">
        <w:rPr>
          <w:b/>
          <w:bCs/>
          <w:lang w:eastAsia="zh-CN"/>
        </w:rPr>
        <w:t>NW shall be able to indicate which CC to be measured provided that</w:t>
      </w:r>
      <w:r w:rsidRPr="00EB7D75">
        <w:rPr>
          <w:b/>
          <w:bCs/>
        </w:rPr>
        <w:t xml:space="preserve"> multiple CCs are configured by MO/</w:t>
      </w:r>
      <w:proofErr w:type="spellStart"/>
      <w:r w:rsidRPr="00EB7D75">
        <w:rPr>
          <w:b/>
          <w:bCs/>
        </w:rPr>
        <w:t>servingcellMO</w:t>
      </w:r>
      <w:proofErr w:type="spellEnd"/>
      <w:r w:rsidRPr="00EB7D75">
        <w:rPr>
          <w:b/>
          <w:bCs/>
        </w:rPr>
        <w:t xml:space="preserve">. </w:t>
      </w:r>
      <w:r w:rsidRPr="00DD3959">
        <w:rPr>
          <w:b/>
          <w:bCs/>
        </w:rPr>
        <w:t>The signaling design may be lower layers signaling</w:t>
      </w:r>
      <w:r>
        <w:rPr>
          <w:b/>
          <w:bCs/>
        </w:rPr>
        <w:t xml:space="preserve"> but up to RAN2 design</w:t>
      </w:r>
      <w:r w:rsidRPr="00DD3959">
        <w:rPr>
          <w:b/>
          <w:bCs/>
        </w:rPr>
        <w:t xml:space="preserve">. </w:t>
      </w:r>
    </w:p>
    <w:p w14:paraId="11074F99" w14:textId="77777777" w:rsidR="00420ED4" w:rsidRPr="00056786" w:rsidRDefault="00420ED4" w:rsidP="00420ED4">
      <w:pPr>
        <w:rPr>
          <w:b/>
          <w:bCs/>
          <w:lang w:eastAsia="zh-CN"/>
        </w:rPr>
      </w:pPr>
      <w:r w:rsidRPr="00A055BC">
        <w:rPr>
          <w:b/>
          <w:bCs/>
          <w:lang w:eastAsia="zh-CN"/>
        </w:rPr>
        <w:t xml:space="preserve">Proposal </w:t>
      </w:r>
      <w:r>
        <w:rPr>
          <w:b/>
          <w:bCs/>
          <w:lang w:eastAsia="zh-CN"/>
        </w:rPr>
        <w:t>3</w:t>
      </w:r>
      <w:r w:rsidRPr="00A055BC">
        <w:rPr>
          <w:b/>
          <w:bCs/>
          <w:lang w:eastAsia="zh-CN"/>
        </w:rPr>
        <w:t>:</w:t>
      </w:r>
      <w:r>
        <w:rPr>
          <w:b/>
          <w:bCs/>
          <w:lang w:eastAsia="zh-CN"/>
        </w:rPr>
        <w:t xml:space="preserve"> </w:t>
      </w:r>
      <w:r w:rsidRPr="002B6B57">
        <w:rPr>
          <w:b/>
          <w:bCs/>
          <w:lang w:eastAsia="zh-CN"/>
        </w:rPr>
        <w:t>While we have concerns regarding the practical applicability, we can compromise to support extension to FR1 if it is the majority view. However, the configuration for enabling/disabling the CSSF enhancement solution shall be separated for different FRs (e.g., enabling for FR2 shall not impact disabling for FR1).</w:t>
      </w:r>
    </w:p>
    <w:p w14:paraId="7C9F4C9A" w14:textId="77777777" w:rsidR="00AE0616" w:rsidRPr="00713E6A" w:rsidRDefault="00AE0616" w:rsidP="00AE0616">
      <w:pPr>
        <w:rPr>
          <w:rFonts w:cs="Arial"/>
          <w:b/>
        </w:rPr>
      </w:pPr>
      <w:r w:rsidRPr="00713E6A">
        <w:rPr>
          <w:rFonts w:cs="Arial"/>
          <w:b/>
        </w:rPr>
        <w:t>Proposal</w:t>
      </w:r>
      <w:r>
        <w:rPr>
          <w:rFonts w:cs="Arial"/>
          <w:b/>
        </w:rPr>
        <w:t xml:space="preserve"> 4</w:t>
      </w:r>
      <w:r w:rsidRPr="00713E6A">
        <w:rPr>
          <w:rFonts w:cs="Arial"/>
          <w:b/>
        </w:rPr>
        <w:t>: RAN4 to confirm CSSF Solution 1 can be applied to an inter-frequency cell that is intra-</w:t>
      </w:r>
      <w:r>
        <w:rPr>
          <w:rFonts w:cs="Arial"/>
          <w:b/>
        </w:rPr>
        <w:t>band</w:t>
      </w:r>
      <w:r w:rsidRPr="00713E6A">
        <w:rPr>
          <w:rFonts w:cs="Arial"/>
          <w:b/>
        </w:rPr>
        <w:t xml:space="preserve"> with serving cells.</w:t>
      </w:r>
    </w:p>
    <w:p w14:paraId="027E779E" w14:textId="77777777" w:rsidR="005615C2" w:rsidRPr="001C1A77" w:rsidRDefault="005615C2" w:rsidP="005615C2">
      <w:pPr>
        <w:tabs>
          <w:tab w:val="left" w:pos="1609"/>
        </w:tabs>
        <w:rPr>
          <w:b/>
          <w:bCs/>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68E42C3E" w:rsidR="00BA0A16" w:rsidRPr="00673338" w:rsidRDefault="00F51562" w:rsidP="00673338">
      <w:pPr>
        <w:pStyle w:val="ListParagraph"/>
        <w:numPr>
          <w:ilvl w:val="0"/>
          <w:numId w:val="12"/>
        </w:numPr>
        <w:tabs>
          <w:tab w:val="left" w:pos="851"/>
        </w:tabs>
        <w:rPr>
          <w:color w:val="FF0000"/>
        </w:rPr>
      </w:pPr>
      <w:r w:rsidRPr="00F51562">
        <w:rPr>
          <w:color w:val="000000" w:themeColor="text1"/>
        </w:rPr>
        <w:t>R4-2508264</w:t>
      </w:r>
      <w:r w:rsidR="00BA0A16" w:rsidRPr="00673338">
        <w:rPr>
          <w:color w:val="000000" w:themeColor="text1"/>
        </w:rPr>
        <w:t xml:space="preserve">, </w:t>
      </w:r>
      <w:r w:rsidR="00A91221" w:rsidRPr="00673338">
        <w:rPr>
          <w:color w:val="000000" w:themeColor="text1"/>
        </w:rPr>
        <w:t xml:space="preserve">WF </w:t>
      </w:r>
      <w:r w:rsidR="00A91221" w:rsidRPr="00673338">
        <w:t>for NR_RRM_Ph5, Apple</w:t>
      </w:r>
    </w:p>
    <w:p w14:paraId="0992699D" w14:textId="77777777" w:rsidR="005F5634" w:rsidRDefault="005F5634" w:rsidP="000365C7">
      <w:pPr>
        <w:tabs>
          <w:tab w:val="left" w:pos="851"/>
        </w:tabs>
        <w:rPr>
          <w:color w:val="FF0000"/>
          <w:lang w:eastAsia="x-none"/>
        </w:rPr>
      </w:pPr>
    </w:p>
    <w:p w14:paraId="4C531FC2" w14:textId="77777777" w:rsidR="005F5634" w:rsidRDefault="005F5634" w:rsidP="000365C7">
      <w:pPr>
        <w:tabs>
          <w:tab w:val="left" w:pos="851"/>
        </w:tabs>
        <w:rPr>
          <w:color w:val="FF0000"/>
          <w:lang w:eastAsia="x-none"/>
        </w:rPr>
      </w:pPr>
    </w:p>
    <w:sectPr w:rsidR="005F5634" w:rsidSect="00194E1A">
      <w:footerReference w:type="even" r:id="rId11"/>
      <w:footerReference w:type="default" r:id="rId12"/>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F5F6F" w14:textId="77777777" w:rsidR="00F12B36" w:rsidRDefault="00F12B36">
      <w:r>
        <w:separator/>
      </w:r>
    </w:p>
  </w:endnote>
  <w:endnote w:type="continuationSeparator" w:id="0">
    <w:p w14:paraId="7663AD4E" w14:textId="77777777" w:rsidR="00F12B36" w:rsidRDefault="00F12B36">
      <w:r>
        <w:continuationSeparator/>
      </w:r>
    </w:p>
  </w:endnote>
  <w:endnote w:type="continuationNotice" w:id="1">
    <w:p w14:paraId="387224B2" w14:textId="77777777" w:rsidR="00F12B36" w:rsidRDefault="00F12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6EF8A" w14:textId="77777777" w:rsidR="00F12B36" w:rsidRDefault="00F12B36">
      <w:r>
        <w:separator/>
      </w:r>
    </w:p>
  </w:footnote>
  <w:footnote w:type="continuationSeparator" w:id="0">
    <w:p w14:paraId="32D451A8" w14:textId="77777777" w:rsidR="00F12B36" w:rsidRDefault="00F12B36">
      <w:r>
        <w:continuationSeparator/>
      </w:r>
    </w:p>
  </w:footnote>
  <w:footnote w:type="continuationNotice" w:id="1">
    <w:p w14:paraId="331592B0" w14:textId="77777777" w:rsidR="00F12B36" w:rsidRDefault="00F12B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E16A2"/>
    <w:multiLevelType w:val="hybridMultilevel"/>
    <w:tmpl w:val="C43A5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41771"/>
    <w:multiLevelType w:val="hybridMultilevel"/>
    <w:tmpl w:val="1F6A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9172E4"/>
    <w:multiLevelType w:val="hybridMultilevel"/>
    <w:tmpl w:val="4B600B90"/>
    <w:lvl w:ilvl="0" w:tplc="17162C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DF32A68"/>
    <w:multiLevelType w:val="hybridMultilevel"/>
    <w:tmpl w:val="30CC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3"/>
  </w:num>
  <w:num w:numId="2" w16cid:durableId="2059434476">
    <w:abstractNumId w:val="15"/>
  </w:num>
  <w:num w:numId="3" w16cid:durableId="559248169">
    <w:abstractNumId w:val="14"/>
  </w:num>
  <w:num w:numId="4" w16cid:durableId="1805738266">
    <w:abstractNumId w:val="7"/>
  </w:num>
  <w:num w:numId="5" w16cid:durableId="633951440">
    <w:abstractNumId w:val="8"/>
  </w:num>
  <w:num w:numId="6" w16cid:durableId="1252162723">
    <w:abstractNumId w:val="1"/>
  </w:num>
  <w:num w:numId="7" w16cid:durableId="1165045746">
    <w:abstractNumId w:val="0"/>
  </w:num>
  <w:num w:numId="8" w16cid:durableId="1934240767">
    <w:abstractNumId w:val="16"/>
  </w:num>
  <w:num w:numId="9" w16cid:durableId="1680891386">
    <w:abstractNumId w:val="4"/>
  </w:num>
  <w:num w:numId="10" w16cid:durableId="727458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5"/>
  </w:num>
  <w:num w:numId="12" w16cid:durableId="1496069578">
    <w:abstractNumId w:val="12"/>
  </w:num>
  <w:num w:numId="13" w16cid:durableId="432282408">
    <w:abstractNumId w:val="11"/>
  </w:num>
  <w:num w:numId="14" w16cid:durableId="1096169909">
    <w:abstractNumId w:val="2"/>
  </w:num>
  <w:num w:numId="15" w16cid:durableId="914894552">
    <w:abstractNumId w:val="10"/>
  </w:num>
  <w:num w:numId="16" w16cid:durableId="1249657133">
    <w:abstractNumId w:val="3"/>
  </w:num>
  <w:num w:numId="17" w16cid:durableId="60373310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0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2C9"/>
    <w:rsid w:val="000023F2"/>
    <w:rsid w:val="000024D9"/>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0FE"/>
    <w:rsid w:val="00015272"/>
    <w:rsid w:val="000153C2"/>
    <w:rsid w:val="0001542B"/>
    <w:rsid w:val="000154E7"/>
    <w:rsid w:val="0001579B"/>
    <w:rsid w:val="00015B95"/>
    <w:rsid w:val="00015CAA"/>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60E"/>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AC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86"/>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01"/>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1F5B"/>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55"/>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01"/>
    <w:rsid w:val="0008146C"/>
    <w:rsid w:val="000816B5"/>
    <w:rsid w:val="000817FD"/>
    <w:rsid w:val="00081861"/>
    <w:rsid w:val="000818E4"/>
    <w:rsid w:val="00081DC7"/>
    <w:rsid w:val="00081F9F"/>
    <w:rsid w:val="00081FA5"/>
    <w:rsid w:val="00082379"/>
    <w:rsid w:val="0008288D"/>
    <w:rsid w:val="000828A4"/>
    <w:rsid w:val="00082A2D"/>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B4F"/>
    <w:rsid w:val="00090018"/>
    <w:rsid w:val="000900C3"/>
    <w:rsid w:val="000900D3"/>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4FF"/>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8D2"/>
    <w:rsid w:val="000A693A"/>
    <w:rsid w:val="000A69E9"/>
    <w:rsid w:val="000A6CE8"/>
    <w:rsid w:val="000A6D23"/>
    <w:rsid w:val="000A6DBC"/>
    <w:rsid w:val="000A6DC1"/>
    <w:rsid w:val="000A6FE8"/>
    <w:rsid w:val="000A73B8"/>
    <w:rsid w:val="000A7522"/>
    <w:rsid w:val="000A7654"/>
    <w:rsid w:val="000A7A33"/>
    <w:rsid w:val="000A7B48"/>
    <w:rsid w:val="000A7B54"/>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63B"/>
    <w:rsid w:val="000C566C"/>
    <w:rsid w:val="000C57A2"/>
    <w:rsid w:val="000C584B"/>
    <w:rsid w:val="000C5893"/>
    <w:rsid w:val="000C58A2"/>
    <w:rsid w:val="000C591D"/>
    <w:rsid w:val="000C59EE"/>
    <w:rsid w:val="000C5B6E"/>
    <w:rsid w:val="000C5C5B"/>
    <w:rsid w:val="000C5D0D"/>
    <w:rsid w:val="000C5E99"/>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77"/>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5F8F"/>
    <w:rsid w:val="000D6091"/>
    <w:rsid w:val="000D641F"/>
    <w:rsid w:val="000D6430"/>
    <w:rsid w:val="000D6475"/>
    <w:rsid w:val="000D6658"/>
    <w:rsid w:val="000D6714"/>
    <w:rsid w:val="000D6ABC"/>
    <w:rsid w:val="000D6FEA"/>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98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FE8"/>
    <w:rsid w:val="000E61EE"/>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562"/>
    <w:rsid w:val="000F487F"/>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DFC"/>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ACC"/>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9B"/>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A2E"/>
    <w:rsid w:val="00123AF8"/>
    <w:rsid w:val="00123BC7"/>
    <w:rsid w:val="00123CF7"/>
    <w:rsid w:val="00123ED6"/>
    <w:rsid w:val="00123EF3"/>
    <w:rsid w:val="00123FC2"/>
    <w:rsid w:val="001242A3"/>
    <w:rsid w:val="001243FE"/>
    <w:rsid w:val="00124441"/>
    <w:rsid w:val="001246AC"/>
    <w:rsid w:val="00124CDB"/>
    <w:rsid w:val="00124F5C"/>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85F"/>
    <w:rsid w:val="00136922"/>
    <w:rsid w:val="00136ABB"/>
    <w:rsid w:val="00136C52"/>
    <w:rsid w:val="00136DEE"/>
    <w:rsid w:val="00136F1D"/>
    <w:rsid w:val="001370D0"/>
    <w:rsid w:val="00137275"/>
    <w:rsid w:val="00137368"/>
    <w:rsid w:val="001373F0"/>
    <w:rsid w:val="001376D7"/>
    <w:rsid w:val="00137865"/>
    <w:rsid w:val="001379A2"/>
    <w:rsid w:val="001379FC"/>
    <w:rsid w:val="00137E1E"/>
    <w:rsid w:val="00137E56"/>
    <w:rsid w:val="001401B1"/>
    <w:rsid w:val="0014028F"/>
    <w:rsid w:val="0014075C"/>
    <w:rsid w:val="00140771"/>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C2C"/>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85C"/>
    <w:rsid w:val="00146AE0"/>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39D"/>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CED"/>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2DB"/>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9BF"/>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7D7"/>
    <w:rsid w:val="001A0877"/>
    <w:rsid w:val="001A08B0"/>
    <w:rsid w:val="001A0DA4"/>
    <w:rsid w:val="001A0E0B"/>
    <w:rsid w:val="001A0F0E"/>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A77"/>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794"/>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37"/>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DE9"/>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047"/>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68"/>
    <w:rsid w:val="00211CCA"/>
    <w:rsid w:val="00211D48"/>
    <w:rsid w:val="00211E70"/>
    <w:rsid w:val="00211FB9"/>
    <w:rsid w:val="00212304"/>
    <w:rsid w:val="0021236E"/>
    <w:rsid w:val="00212430"/>
    <w:rsid w:val="0021245A"/>
    <w:rsid w:val="00212478"/>
    <w:rsid w:val="002128E0"/>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23"/>
    <w:rsid w:val="00232065"/>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1FB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4EF"/>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AA6"/>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9C"/>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3EA"/>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0E7"/>
    <w:rsid w:val="0028118C"/>
    <w:rsid w:val="0028126B"/>
    <w:rsid w:val="002814D5"/>
    <w:rsid w:val="002817DC"/>
    <w:rsid w:val="00281CBF"/>
    <w:rsid w:val="00281D6D"/>
    <w:rsid w:val="00281E1A"/>
    <w:rsid w:val="00281E7A"/>
    <w:rsid w:val="00282132"/>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35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E44"/>
    <w:rsid w:val="00293E6B"/>
    <w:rsid w:val="00293FE3"/>
    <w:rsid w:val="00294026"/>
    <w:rsid w:val="002940B3"/>
    <w:rsid w:val="0029443A"/>
    <w:rsid w:val="0029446F"/>
    <w:rsid w:val="0029453C"/>
    <w:rsid w:val="00294CC3"/>
    <w:rsid w:val="00294EEE"/>
    <w:rsid w:val="002950BA"/>
    <w:rsid w:val="00295105"/>
    <w:rsid w:val="002951C8"/>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32"/>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792"/>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717"/>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B57"/>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09D"/>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9C2"/>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8D"/>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6FBC"/>
    <w:rsid w:val="002F711D"/>
    <w:rsid w:val="002F7266"/>
    <w:rsid w:val="002F737D"/>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9E"/>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8F7"/>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617F"/>
    <w:rsid w:val="0032628E"/>
    <w:rsid w:val="00326367"/>
    <w:rsid w:val="00326488"/>
    <w:rsid w:val="00326592"/>
    <w:rsid w:val="00326C50"/>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77C"/>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4F8"/>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86F"/>
    <w:rsid w:val="00345ABB"/>
    <w:rsid w:val="00345EEE"/>
    <w:rsid w:val="00345FCA"/>
    <w:rsid w:val="0034600F"/>
    <w:rsid w:val="00346016"/>
    <w:rsid w:val="0034621A"/>
    <w:rsid w:val="003465E9"/>
    <w:rsid w:val="00346769"/>
    <w:rsid w:val="00346796"/>
    <w:rsid w:val="00346810"/>
    <w:rsid w:val="003468E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0F51"/>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0F76"/>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1BA"/>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2EDF"/>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5ED5"/>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86"/>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53"/>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376"/>
    <w:rsid w:val="003E2447"/>
    <w:rsid w:val="003E25DA"/>
    <w:rsid w:val="003E2B74"/>
    <w:rsid w:val="003E2EE3"/>
    <w:rsid w:val="003E306F"/>
    <w:rsid w:val="003E340E"/>
    <w:rsid w:val="003E3627"/>
    <w:rsid w:val="003E37F9"/>
    <w:rsid w:val="003E3800"/>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9D4"/>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68F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670"/>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0ED4"/>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794"/>
    <w:rsid w:val="004248FA"/>
    <w:rsid w:val="00424BCA"/>
    <w:rsid w:val="00424D5F"/>
    <w:rsid w:val="00424ED4"/>
    <w:rsid w:val="00424FB5"/>
    <w:rsid w:val="00424FE2"/>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B49"/>
    <w:rsid w:val="00433B7F"/>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AA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3F49"/>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07A"/>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26"/>
    <w:rsid w:val="00454E34"/>
    <w:rsid w:val="00455031"/>
    <w:rsid w:val="004554F4"/>
    <w:rsid w:val="00455507"/>
    <w:rsid w:val="00455652"/>
    <w:rsid w:val="004558A0"/>
    <w:rsid w:val="00455E1B"/>
    <w:rsid w:val="00455FA1"/>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BC1"/>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629"/>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6B"/>
    <w:rsid w:val="004D6A93"/>
    <w:rsid w:val="004D6D46"/>
    <w:rsid w:val="004D6D7B"/>
    <w:rsid w:val="004D6EDE"/>
    <w:rsid w:val="004D6F2E"/>
    <w:rsid w:val="004D6FC6"/>
    <w:rsid w:val="004D714B"/>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A9"/>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71F"/>
    <w:rsid w:val="00525835"/>
    <w:rsid w:val="00525A54"/>
    <w:rsid w:val="00525A6A"/>
    <w:rsid w:val="00525ACE"/>
    <w:rsid w:val="00525DB2"/>
    <w:rsid w:val="00525E39"/>
    <w:rsid w:val="00525FCE"/>
    <w:rsid w:val="0052688B"/>
    <w:rsid w:val="00526975"/>
    <w:rsid w:val="00526C42"/>
    <w:rsid w:val="00526C9A"/>
    <w:rsid w:val="00526D80"/>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6CC"/>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B57"/>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6FD6"/>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1CB6"/>
    <w:rsid w:val="0055215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13C"/>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D69"/>
    <w:rsid w:val="00574F7F"/>
    <w:rsid w:val="0057519C"/>
    <w:rsid w:val="0057524F"/>
    <w:rsid w:val="005754A2"/>
    <w:rsid w:val="0057565B"/>
    <w:rsid w:val="00575B75"/>
    <w:rsid w:val="00575C6D"/>
    <w:rsid w:val="00576079"/>
    <w:rsid w:val="0057617F"/>
    <w:rsid w:val="00576242"/>
    <w:rsid w:val="00576437"/>
    <w:rsid w:val="00576512"/>
    <w:rsid w:val="0057688A"/>
    <w:rsid w:val="005768E8"/>
    <w:rsid w:val="00576A0E"/>
    <w:rsid w:val="00576DA7"/>
    <w:rsid w:val="00576E67"/>
    <w:rsid w:val="00576EAE"/>
    <w:rsid w:val="00576EDD"/>
    <w:rsid w:val="00577104"/>
    <w:rsid w:val="005773F1"/>
    <w:rsid w:val="005774A5"/>
    <w:rsid w:val="005778AC"/>
    <w:rsid w:val="005778FE"/>
    <w:rsid w:val="005779AC"/>
    <w:rsid w:val="00577AB3"/>
    <w:rsid w:val="00577D73"/>
    <w:rsid w:val="00577DE2"/>
    <w:rsid w:val="00580112"/>
    <w:rsid w:val="0058052C"/>
    <w:rsid w:val="00580658"/>
    <w:rsid w:val="0058078F"/>
    <w:rsid w:val="0058092F"/>
    <w:rsid w:val="00580A0B"/>
    <w:rsid w:val="00580B03"/>
    <w:rsid w:val="0058151D"/>
    <w:rsid w:val="005816C3"/>
    <w:rsid w:val="005819C6"/>
    <w:rsid w:val="00581C40"/>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94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D07"/>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C3"/>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1A4"/>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AF"/>
    <w:rsid w:val="005C5CBD"/>
    <w:rsid w:val="005C5CF2"/>
    <w:rsid w:val="005C5E67"/>
    <w:rsid w:val="005C5E6B"/>
    <w:rsid w:val="005C60DF"/>
    <w:rsid w:val="005C643A"/>
    <w:rsid w:val="005C64D7"/>
    <w:rsid w:val="005C65BF"/>
    <w:rsid w:val="005C65E3"/>
    <w:rsid w:val="005C65E6"/>
    <w:rsid w:val="005C6790"/>
    <w:rsid w:val="005C68E2"/>
    <w:rsid w:val="005C69DA"/>
    <w:rsid w:val="005C71EE"/>
    <w:rsid w:val="005C7215"/>
    <w:rsid w:val="005C73B1"/>
    <w:rsid w:val="005C75D4"/>
    <w:rsid w:val="005C782F"/>
    <w:rsid w:val="005C7A2B"/>
    <w:rsid w:val="005C7A95"/>
    <w:rsid w:val="005C7ADE"/>
    <w:rsid w:val="005C7C85"/>
    <w:rsid w:val="005C7DE3"/>
    <w:rsid w:val="005C7FC0"/>
    <w:rsid w:val="005D00CD"/>
    <w:rsid w:val="005D0356"/>
    <w:rsid w:val="005D0407"/>
    <w:rsid w:val="005D0578"/>
    <w:rsid w:val="005D0893"/>
    <w:rsid w:val="005D0B78"/>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2D7"/>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7B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80E"/>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90D"/>
    <w:rsid w:val="00606AC8"/>
    <w:rsid w:val="00606F71"/>
    <w:rsid w:val="00607078"/>
    <w:rsid w:val="0060707C"/>
    <w:rsid w:val="006070DC"/>
    <w:rsid w:val="00607540"/>
    <w:rsid w:val="00607713"/>
    <w:rsid w:val="0060771E"/>
    <w:rsid w:val="0060779B"/>
    <w:rsid w:val="00607BCD"/>
    <w:rsid w:val="00607D3B"/>
    <w:rsid w:val="00607E51"/>
    <w:rsid w:val="00610186"/>
    <w:rsid w:val="00610198"/>
    <w:rsid w:val="00610807"/>
    <w:rsid w:val="006108AB"/>
    <w:rsid w:val="00610AC6"/>
    <w:rsid w:val="00610BCC"/>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7C3"/>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6E28"/>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35F"/>
    <w:rsid w:val="00632722"/>
    <w:rsid w:val="00632766"/>
    <w:rsid w:val="0063281F"/>
    <w:rsid w:val="00632D80"/>
    <w:rsid w:val="0063329B"/>
    <w:rsid w:val="006332A1"/>
    <w:rsid w:val="0063351C"/>
    <w:rsid w:val="006339C4"/>
    <w:rsid w:val="00633C54"/>
    <w:rsid w:val="00633E25"/>
    <w:rsid w:val="00634092"/>
    <w:rsid w:val="0063419F"/>
    <w:rsid w:val="006342DA"/>
    <w:rsid w:val="0063437E"/>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48E"/>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5E7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A70"/>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A7A"/>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C5E"/>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5"/>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6FF3"/>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AB4"/>
    <w:rsid w:val="006D3B3C"/>
    <w:rsid w:val="006D3EE4"/>
    <w:rsid w:val="006D40A3"/>
    <w:rsid w:val="006D40B8"/>
    <w:rsid w:val="006D41BB"/>
    <w:rsid w:val="006D422D"/>
    <w:rsid w:val="006D42A3"/>
    <w:rsid w:val="006D4371"/>
    <w:rsid w:val="006D4635"/>
    <w:rsid w:val="006D4A51"/>
    <w:rsid w:val="006D4A6D"/>
    <w:rsid w:val="006D4A96"/>
    <w:rsid w:val="006D4B2F"/>
    <w:rsid w:val="006D542B"/>
    <w:rsid w:val="006D55DF"/>
    <w:rsid w:val="006D5988"/>
    <w:rsid w:val="006D599E"/>
    <w:rsid w:val="006D5AA9"/>
    <w:rsid w:val="006D5AAC"/>
    <w:rsid w:val="006D5E1B"/>
    <w:rsid w:val="006D5FFE"/>
    <w:rsid w:val="006D602B"/>
    <w:rsid w:val="006D61D8"/>
    <w:rsid w:val="006D6B35"/>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4C9"/>
    <w:rsid w:val="006F0A9D"/>
    <w:rsid w:val="006F0AA8"/>
    <w:rsid w:val="006F0C17"/>
    <w:rsid w:val="006F0D8C"/>
    <w:rsid w:val="006F0FA1"/>
    <w:rsid w:val="006F1587"/>
    <w:rsid w:val="006F1791"/>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0D"/>
    <w:rsid w:val="006F36B6"/>
    <w:rsid w:val="006F3727"/>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0A"/>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A67"/>
    <w:rsid w:val="00711E20"/>
    <w:rsid w:val="00711F3E"/>
    <w:rsid w:val="00711FB3"/>
    <w:rsid w:val="00711FD1"/>
    <w:rsid w:val="007121DE"/>
    <w:rsid w:val="00712355"/>
    <w:rsid w:val="007125E0"/>
    <w:rsid w:val="00712626"/>
    <w:rsid w:val="00712A49"/>
    <w:rsid w:val="00712AF0"/>
    <w:rsid w:val="00712C8A"/>
    <w:rsid w:val="00712CC2"/>
    <w:rsid w:val="00712E03"/>
    <w:rsid w:val="00712EF4"/>
    <w:rsid w:val="007130BD"/>
    <w:rsid w:val="00713195"/>
    <w:rsid w:val="007132F7"/>
    <w:rsid w:val="00713392"/>
    <w:rsid w:val="00713C10"/>
    <w:rsid w:val="00713CA5"/>
    <w:rsid w:val="00713E6A"/>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31"/>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5FC"/>
    <w:rsid w:val="00733632"/>
    <w:rsid w:val="00733AAE"/>
    <w:rsid w:val="00733B23"/>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CF"/>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5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9CE"/>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B8E"/>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07C"/>
    <w:rsid w:val="0077533A"/>
    <w:rsid w:val="0077535B"/>
    <w:rsid w:val="00775714"/>
    <w:rsid w:val="00775D46"/>
    <w:rsid w:val="007761B3"/>
    <w:rsid w:val="00776531"/>
    <w:rsid w:val="0077671B"/>
    <w:rsid w:val="00776B10"/>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8E1"/>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48D"/>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E9F"/>
    <w:rsid w:val="007A7F43"/>
    <w:rsid w:val="007A7F49"/>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1A"/>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54"/>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20CF"/>
    <w:rsid w:val="007C275B"/>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B1C"/>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489"/>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08D"/>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27E59"/>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83"/>
    <w:rsid w:val="00845F43"/>
    <w:rsid w:val="008460D7"/>
    <w:rsid w:val="008462A1"/>
    <w:rsid w:val="008462CC"/>
    <w:rsid w:val="0084631A"/>
    <w:rsid w:val="0084641D"/>
    <w:rsid w:val="0084650C"/>
    <w:rsid w:val="00846576"/>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38"/>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869"/>
    <w:rsid w:val="00855A49"/>
    <w:rsid w:val="00855CDF"/>
    <w:rsid w:val="00855DC0"/>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D8"/>
    <w:rsid w:val="008673EA"/>
    <w:rsid w:val="008674C0"/>
    <w:rsid w:val="0086779A"/>
    <w:rsid w:val="00867B71"/>
    <w:rsid w:val="00867BFC"/>
    <w:rsid w:val="00867C82"/>
    <w:rsid w:val="00867DF7"/>
    <w:rsid w:val="00867F70"/>
    <w:rsid w:val="0087008E"/>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3D1"/>
    <w:rsid w:val="0088445C"/>
    <w:rsid w:val="00884709"/>
    <w:rsid w:val="0088474C"/>
    <w:rsid w:val="0088487B"/>
    <w:rsid w:val="008849E0"/>
    <w:rsid w:val="00884C33"/>
    <w:rsid w:val="00884C3B"/>
    <w:rsid w:val="00884DF6"/>
    <w:rsid w:val="00884F56"/>
    <w:rsid w:val="00884FD4"/>
    <w:rsid w:val="00885027"/>
    <w:rsid w:val="008851B7"/>
    <w:rsid w:val="008851D9"/>
    <w:rsid w:val="008852FB"/>
    <w:rsid w:val="0088536F"/>
    <w:rsid w:val="00885633"/>
    <w:rsid w:val="00885654"/>
    <w:rsid w:val="00885672"/>
    <w:rsid w:val="00885729"/>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2DB"/>
    <w:rsid w:val="008A3357"/>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6"/>
    <w:rsid w:val="008A4A07"/>
    <w:rsid w:val="008A4BF0"/>
    <w:rsid w:val="008A4C92"/>
    <w:rsid w:val="008A4D6C"/>
    <w:rsid w:val="008A4D70"/>
    <w:rsid w:val="008A4EBE"/>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5E77"/>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A88"/>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6AE"/>
    <w:rsid w:val="008C57A2"/>
    <w:rsid w:val="008C589B"/>
    <w:rsid w:val="008C5C61"/>
    <w:rsid w:val="008C5CB7"/>
    <w:rsid w:val="008C5F8E"/>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9D8"/>
    <w:rsid w:val="008D3BAD"/>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AA6"/>
    <w:rsid w:val="008F5D52"/>
    <w:rsid w:val="008F5F7E"/>
    <w:rsid w:val="008F5F9F"/>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8C"/>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2F7"/>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DC1"/>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487"/>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3BC"/>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40"/>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A99"/>
    <w:rsid w:val="00974C20"/>
    <w:rsid w:val="00974DDC"/>
    <w:rsid w:val="00975001"/>
    <w:rsid w:val="00975370"/>
    <w:rsid w:val="0097537D"/>
    <w:rsid w:val="009753CB"/>
    <w:rsid w:val="00975666"/>
    <w:rsid w:val="0097594A"/>
    <w:rsid w:val="00975BC5"/>
    <w:rsid w:val="00975D83"/>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285"/>
    <w:rsid w:val="009805EB"/>
    <w:rsid w:val="009809DA"/>
    <w:rsid w:val="00980A20"/>
    <w:rsid w:val="00980D58"/>
    <w:rsid w:val="00980D9D"/>
    <w:rsid w:val="00980F6E"/>
    <w:rsid w:val="00980FF3"/>
    <w:rsid w:val="00981187"/>
    <w:rsid w:val="0098126D"/>
    <w:rsid w:val="009817B1"/>
    <w:rsid w:val="0098197E"/>
    <w:rsid w:val="009819EF"/>
    <w:rsid w:val="00981AF6"/>
    <w:rsid w:val="00981E26"/>
    <w:rsid w:val="009820E8"/>
    <w:rsid w:val="009828BB"/>
    <w:rsid w:val="009828BE"/>
    <w:rsid w:val="00982945"/>
    <w:rsid w:val="009829A0"/>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729"/>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0A"/>
    <w:rsid w:val="00995F6E"/>
    <w:rsid w:val="0099633C"/>
    <w:rsid w:val="00996461"/>
    <w:rsid w:val="009964EB"/>
    <w:rsid w:val="00996718"/>
    <w:rsid w:val="00996C19"/>
    <w:rsid w:val="00996C43"/>
    <w:rsid w:val="00997046"/>
    <w:rsid w:val="00997919"/>
    <w:rsid w:val="00997A56"/>
    <w:rsid w:val="00997AE1"/>
    <w:rsid w:val="00997BCB"/>
    <w:rsid w:val="009A0053"/>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DFC"/>
    <w:rsid w:val="009A1E02"/>
    <w:rsid w:val="009A1FDD"/>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B69"/>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1E15"/>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2F9"/>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C34"/>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08"/>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3F4C"/>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68A"/>
    <w:rsid w:val="009F5B6D"/>
    <w:rsid w:val="009F5E60"/>
    <w:rsid w:val="009F5ECB"/>
    <w:rsid w:val="009F6129"/>
    <w:rsid w:val="009F61F8"/>
    <w:rsid w:val="009F6771"/>
    <w:rsid w:val="009F67D2"/>
    <w:rsid w:val="009F695B"/>
    <w:rsid w:val="009F6B97"/>
    <w:rsid w:val="009F6CF7"/>
    <w:rsid w:val="009F6D70"/>
    <w:rsid w:val="009F6D76"/>
    <w:rsid w:val="009F6E19"/>
    <w:rsid w:val="009F6F77"/>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3F67"/>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5BC"/>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3"/>
    <w:rsid w:val="00A10BE9"/>
    <w:rsid w:val="00A10D86"/>
    <w:rsid w:val="00A10E54"/>
    <w:rsid w:val="00A10E57"/>
    <w:rsid w:val="00A1117F"/>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102"/>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1FE"/>
    <w:rsid w:val="00A212D8"/>
    <w:rsid w:val="00A213D5"/>
    <w:rsid w:val="00A2143E"/>
    <w:rsid w:val="00A21854"/>
    <w:rsid w:val="00A21C1F"/>
    <w:rsid w:val="00A21D86"/>
    <w:rsid w:val="00A22046"/>
    <w:rsid w:val="00A2210A"/>
    <w:rsid w:val="00A2239F"/>
    <w:rsid w:val="00A223D8"/>
    <w:rsid w:val="00A2267B"/>
    <w:rsid w:val="00A2281A"/>
    <w:rsid w:val="00A22866"/>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3B9"/>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C22"/>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B85"/>
    <w:rsid w:val="00A45E36"/>
    <w:rsid w:val="00A45E6C"/>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478"/>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3D5F"/>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3AC"/>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9B7"/>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644"/>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3FB4"/>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4BF"/>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DAD"/>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A4B"/>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11"/>
    <w:rsid w:val="00AB254F"/>
    <w:rsid w:val="00AB2A01"/>
    <w:rsid w:val="00AB2A78"/>
    <w:rsid w:val="00AB2ABA"/>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6F2"/>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A93"/>
    <w:rsid w:val="00AD2EE7"/>
    <w:rsid w:val="00AD2FE9"/>
    <w:rsid w:val="00AD3201"/>
    <w:rsid w:val="00AD34FB"/>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616"/>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4"/>
    <w:rsid w:val="00AF7728"/>
    <w:rsid w:val="00AF7769"/>
    <w:rsid w:val="00AF7FC9"/>
    <w:rsid w:val="00B0010A"/>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01"/>
    <w:rsid w:val="00B1726A"/>
    <w:rsid w:val="00B17411"/>
    <w:rsid w:val="00B17786"/>
    <w:rsid w:val="00B17889"/>
    <w:rsid w:val="00B17A7D"/>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8F"/>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24C"/>
    <w:rsid w:val="00B513A5"/>
    <w:rsid w:val="00B514E5"/>
    <w:rsid w:val="00B514F0"/>
    <w:rsid w:val="00B5167D"/>
    <w:rsid w:val="00B51D58"/>
    <w:rsid w:val="00B51F01"/>
    <w:rsid w:val="00B51FE3"/>
    <w:rsid w:val="00B52330"/>
    <w:rsid w:val="00B52408"/>
    <w:rsid w:val="00B52448"/>
    <w:rsid w:val="00B52781"/>
    <w:rsid w:val="00B529F6"/>
    <w:rsid w:val="00B52A9C"/>
    <w:rsid w:val="00B52B6D"/>
    <w:rsid w:val="00B52BAC"/>
    <w:rsid w:val="00B52E28"/>
    <w:rsid w:val="00B52F87"/>
    <w:rsid w:val="00B53209"/>
    <w:rsid w:val="00B532E4"/>
    <w:rsid w:val="00B539AB"/>
    <w:rsid w:val="00B539B2"/>
    <w:rsid w:val="00B53A0A"/>
    <w:rsid w:val="00B53C3F"/>
    <w:rsid w:val="00B53D73"/>
    <w:rsid w:val="00B540DF"/>
    <w:rsid w:val="00B543F9"/>
    <w:rsid w:val="00B54A80"/>
    <w:rsid w:val="00B54AC1"/>
    <w:rsid w:val="00B54AD4"/>
    <w:rsid w:val="00B55033"/>
    <w:rsid w:val="00B55052"/>
    <w:rsid w:val="00B550B1"/>
    <w:rsid w:val="00B550C9"/>
    <w:rsid w:val="00B551CC"/>
    <w:rsid w:val="00B552CE"/>
    <w:rsid w:val="00B553BB"/>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B6E"/>
    <w:rsid w:val="00B60D62"/>
    <w:rsid w:val="00B60DB2"/>
    <w:rsid w:val="00B610F7"/>
    <w:rsid w:val="00B6131D"/>
    <w:rsid w:val="00B6133D"/>
    <w:rsid w:val="00B61B1D"/>
    <w:rsid w:val="00B620E6"/>
    <w:rsid w:val="00B62193"/>
    <w:rsid w:val="00B62237"/>
    <w:rsid w:val="00B62535"/>
    <w:rsid w:val="00B6296C"/>
    <w:rsid w:val="00B62A50"/>
    <w:rsid w:val="00B62ACF"/>
    <w:rsid w:val="00B62CEC"/>
    <w:rsid w:val="00B62E1B"/>
    <w:rsid w:val="00B62E35"/>
    <w:rsid w:val="00B62F0B"/>
    <w:rsid w:val="00B63506"/>
    <w:rsid w:val="00B63508"/>
    <w:rsid w:val="00B6368C"/>
    <w:rsid w:val="00B63894"/>
    <w:rsid w:val="00B639AF"/>
    <w:rsid w:val="00B63E64"/>
    <w:rsid w:val="00B64176"/>
    <w:rsid w:val="00B643BF"/>
    <w:rsid w:val="00B6442F"/>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7F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7EC"/>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4FE"/>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87B"/>
    <w:rsid w:val="00B90AD9"/>
    <w:rsid w:val="00B90B9C"/>
    <w:rsid w:val="00B90D5E"/>
    <w:rsid w:val="00B90DC3"/>
    <w:rsid w:val="00B90E2F"/>
    <w:rsid w:val="00B910C2"/>
    <w:rsid w:val="00B914B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A12"/>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46F"/>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E00"/>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522"/>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76"/>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C1A"/>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62D"/>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AA0"/>
    <w:rsid w:val="00C12C7A"/>
    <w:rsid w:val="00C12CCD"/>
    <w:rsid w:val="00C12EE4"/>
    <w:rsid w:val="00C12FA7"/>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512"/>
    <w:rsid w:val="00C335CD"/>
    <w:rsid w:val="00C33647"/>
    <w:rsid w:val="00C337BE"/>
    <w:rsid w:val="00C338C2"/>
    <w:rsid w:val="00C3393C"/>
    <w:rsid w:val="00C33B4D"/>
    <w:rsid w:val="00C33F82"/>
    <w:rsid w:val="00C33FA9"/>
    <w:rsid w:val="00C340F9"/>
    <w:rsid w:val="00C34428"/>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5E8B"/>
    <w:rsid w:val="00C36008"/>
    <w:rsid w:val="00C3620B"/>
    <w:rsid w:val="00C36362"/>
    <w:rsid w:val="00C363C0"/>
    <w:rsid w:val="00C368A4"/>
    <w:rsid w:val="00C3690A"/>
    <w:rsid w:val="00C36A16"/>
    <w:rsid w:val="00C36A32"/>
    <w:rsid w:val="00C36C6A"/>
    <w:rsid w:val="00C36DDF"/>
    <w:rsid w:val="00C36DFD"/>
    <w:rsid w:val="00C36F5D"/>
    <w:rsid w:val="00C3715F"/>
    <w:rsid w:val="00C3716E"/>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7FE"/>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A8A"/>
    <w:rsid w:val="00C47B6C"/>
    <w:rsid w:val="00C47B81"/>
    <w:rsid w:val="00C47C07"/>
    <w:rsid w:val="00C50801"/>
    <w:rsid w:val="00C50A52"/>
    <w:rsid w:val="00C50C7A"/>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2"/>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38A"/>
    <w:rsid w:val="00C677D2"/>
    <w:rsid w:val="00C67968"/>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8E"/>
    <w:rsid w:val="00C73CBA"/>
    <w:rsid w:val="00C73DB9"/>
    <w:rsid w:val="00C7405A"/>
    <w:rsid w:val="00C7418D"/>
    <w:rsid w:val="00C742B8"/>
    <w:rsid w:val="00C74363"/>
    <w:rsid w:val="00C74678"/>
    <w:rsid w:val="00C747D9"/>
    <w:rsid w:val="00C748C5"/>
    <w:rsid w:val="00C74A5C"/>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256"/>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17"/>
    <w:rsid w:val="00CA289F"/>
    <w:rsid w:val="00CA28B2"/>
    <w:rsid w:val="00CA2B01"/>
    <w:rsid w:val="00CA2C28"/>
    <w:rsid w:val="00CA2E74"/>
    <w:rsid w:val="00CA2F65"/>
    <w:rsid w:val="00CA347D"/>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7CD"/>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BA1"/>
    <w:rsid w:val="00CB0C3A"/>
    <w:rsid w:val="00CB0CDD"/>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14B"/>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940"/>
    <w:rsid w:val="00CC7D46"/>
    <w:rsid w:val="00CC7FB0"/>
    <w:rsid w:val="00CD003E"/>
    <w:rsid w:val="00CD01AF"/>
    <w:rsid w:val="00CD01B9"/>
    <w:rsid w:val="00CD05A4"/>
    <w:rsid w:val="00CD0911"/>
    <w:rsid w:val="00CD0A98"/>
    <w:rsid w:val="00CD0CB3"/>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01"/>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855"/>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29"/>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9B7"/>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846"/>
    <w:rsid w:val="00D06A0A"/>
    <w:rsid w:val="00D06ACF"/>
    <w:rsid w:val="00D06B4D"/>
    <w:rsid w:val="00D06BC7"/>
    <w:rsid w:val="00D06F9A"/>
    <w:rsid w:val="00D07272"/>
    <w:rsid w:val="00D072E6"/>
    <w:rsid w:val="00D07686"/>
    <w:rsid w:val="00D077D4"/>
    <w:rsid w:val="00D07A14"/>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2CC"/>
    <w:rsid w:val="00D176FE"/>
    <w:rsid w:val="00D1774F"/>
    <w:rsid w:val="00D1782C"/>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000"/>
    <w:rsid w:val="00D244CE"/>
    <w:rsid w:val="00D24613"/>
    <w:rsid w:val="00D24723"/>
    <w:rsid w:val="00D24824"/>
    <w:rsid w:val="00D248C5"/>
    <w:rsid w:val="00D24D28"/>
    <w:rsid w:val="00D24D7F"/>
    <w:rsid w:val="00D24D98"/>
    <w:rsid w:val="00D24EEC"/>
    <w:rsid w:val="00D24EFF"/>
    <w:rsid w:val="00D2514A"/>
    <w:rsid w:val="00D25207"/>
    <w:rsid w:val="00D25360"/>
    <w:rsid w:val="00D254BE"/>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68C"/>
    <w:rsid w:val="00D27A5A"/>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C60"/>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41"/>
    <w:rsid w:val="00D55E55"/>
    <w:rsid w:val="00D55EE2"/>
    <w:rsid w:val="00D55F16"/>
    <w:rsid w:val="00D55FCA"/>
    <w:rsid w:val="00D5603E"/>
    <w:rsid w:val="00D5624B"/>
    <w:rsid w:val="00D562FC"/>
    <w:rsid w:val="00D56433"/>
    <w:rsid w:val="00D56526"/>
    <w:rsid w:val="00D565DE"/>
    <w:rsid w:val="00D5675D"/>
    <w:rsid w:val="00D56880"/>
    <w:rsid w:val="00D56A9A"/>
    <w:rsid w:val="00D56C1A"/>
    <w:rsid w:val="00D56C36"/>
    <w:rsid w:val="00D56D0C"/>
    <w:rsid w:val="00D56D49"/>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0D0"/>
    <w:rsid w:val="00D66105"/>
    <w:rsid w:val="00D661CB"/>
    <w:rsid w:val="00D663B4"/>
    <w:rsid w:val="00D66470"/>
    <w:rsid w:val="00D6651F"/>
    <w:rsid w:val="00D66609"/>
    <w:rsid w:val="00D6663E"/>
    <w:rsid w:val="00D66796"/>
    <w:rsid w:val="00D667B2"/>
    <w:rsid w:val="00D66878"/>
    <w:rsid w:val="00D66AD1"/>
    <w:rsid w:val="00D66B32"/>
    <w:rsid w:val="00D66C40"/>
    <w:rsid w:val="00D66DA7"/>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C21"/>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0F0F"/>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50E5"/>
    <w:rsid w:val="00D85123"/>
    <w:rsid w:val="00D851F4"/>
    <w:rsid w:val="00D85428"/>
    <w:rsid w:val="00D854B1"/>
    <w:rsid w:val="00D85538"/>
    <w:rsid w:val="00D8554A"/>
    <w:rsid w:val="00D858EF"/>
    <w:rsid w:val="00D85A6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A77"/>
    <w:rsid w:val="00D90D36"/>
    <w:rsid w:val="00D90F72"/>
    <w:rsid w:val="00D91416"/>
    <w:rsid w:val="00D91614"/>
    <w:rsid w:val="00D917CD"/>
    <w:rsid w:val="00D91A11"/>
    <w:rsid w:val="00D91A54"/>
    <w:rsid w:val="00D91CD5"/>
    <w:rsid w:val="00D91D3C"/>
    <w:rsid w:val="00D92030"/>
    <w:rsid w:val="00D92249"/>
    <w:rsid w:val="00D92331"/>
    <w:rsid w:val="00D92434"/>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0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4C7"/>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3"/>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81C"/>
    <w:rsid w:val="00DD3959"/>
    <w:rsid w:val="00DD3B16"/>
    <w:rsid w:val="00DD3CA9"/>
    <w:rsid w:val="00DD40E4"/>
    <w:rsid w:val="00DD41AF"/>
    <w:rsid w:val="00DD465B"/>
    <w:rsid w:val="00DD46EC"/>
    <w:rsid w:val="00DD47DD"/>
    <w:rsid w:val="00DD4A76"/>
    <w:rsid w:val="00DD4BE3"/>
    <w:rsid w:val="00DD4F09"/>
    <w:rsid w:val="00DD4F36"/>
    <w:rsid w:val="00DD4F99"/>
    <w:rsid w:val="00DD543E"/>
    <w:rsid w:val="00DD59C4"/>
    <w:rsid w:val="00DD5A69"/>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6FFD"/>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5EB"/>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ADE"/>
    <w:rsid w:val="00E11B1B"/>
    <w:rsid w:val="00E11B8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9CC"/>
    <w:rsid w:val="00E32ADA"/>
    <w:rsid w:val="00E32C5E"/>
    <w:rsid w:val="00E32DEC"/>
    <w:rsid w:val="00E32F40"/>
    <w:rsid w:val="00E33273"/>
    <w:rsid w:val="00E334F1"/>
    <w:rsid w:val="00E33934"/>
    <w:rsid w:val="00E33C03"/>
    <w:rsid w:val="00E341FC"/>
    <w:rsid w:val="00E3440A"/>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37F64"/>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4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081"/>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654"/>
    <w:rsid w:val="00E5785A"/>
    <w:rsid w:val="00E578F4"/>
    <w:rsid w:val="00E5792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1EF8"/>
    <w:rsid w:val="00E620A4"/>
    <w:rsid w:val="00E62225"/>
    <w:rsid w:val="00E6264B"/>
    <w:rsid w:val="00E62796"/>
    <w:rsid w:val="00E6298E"/>
    <w:rsid w:val="00E62B29"/>
    <w:rsid w:val="00E62B8A"/>
    <w:rsid w:val="00E62BFB"/>
    <w:rsid w:val="00E62D2E"/>
    <w:rsid w:val="00E63134"/>
    <w:rsid w:val="00E63204"/>
    <w:rsid w:val="00E634C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CC"/>
    <w:rsid w:val="00E65460"/>
    <w:rsid w:val="00E65635"/>
    <w:rsid w:val="00E6583D"/>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A1F"/>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86F"/>
    <w:rsid w:val="00E77BB0"/>
    <w:rsid w:val="00E8005F"/>
    <w:rsid w:val="00E800BF"/>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14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4BD"/>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721"/>
    <w:rsid w:val="00EA6976"/>
    <w:rsid w:val="00EA6C33"/>
    <w:rsid w:val="00EA6EA2"/>
    <w:rsid w:val="00EA6EC5"/>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2F"/>
    <w:rsid w:val="00EB73A3"/>
    <w:rsid w:val="00EB761C"/>
    <w:rsid w:val="00EB77C7"/>
    <w:rsid w:val="00EB7C72"/>
    <w:rsid w:val="00EB7D20"/>
    <w:rsid w:val="00EB7D75"/>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40F7"/>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C50"/>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7BB"/>
    <w:rsid w:val="00F0587B"/>
    <w:rsid w:val="00F0591D"/>
    <w:rsid w:val="00F05939"/>
    <w:rsid w:val="00F05AA1"/>
    <w:rsid w:val="00F05C1A"/>
    <w:rsid w:val="00F05E19"/>
    <w:rsid w:val="00F05F6E"/>
    <w:rsid w:val="00F0616E"/>
    <w:rsid w:val="00F061EE"/>
    <w:rsid w:val="00F063BA"/>
    <w:rsid w:val="00F0664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6"/>
    <w:rsid w:val="00F1071A"/>
    <w:rsid w:val="00F10867"/>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B36"/>
    <w:rsid w:val="00F12D3D"/>
    <w:rsid w:val="00F12E8E"/>
    <w:rsid w:val="00F13927"/>
    <w:rsid w:val="00F13AFA"/>
    <w:rsid w:val="00F13D55"/>
    <w:rsid w:val="00F13D79"/>
    <w:rsid w:val="00F13F68"/>
    <w:rsid w:val="00F13FB7"/>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DAD"/>
    <w:rsid w:val="00F20E2F"/>
    <w:rsid w:val="00F20EBB"/>
    <w:rsid w:val="00F214E6"/>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C1"/>
    <w:rsid w:val="00F315D8"/>
    <w:rsid w:val="00F31A14"/>
    <w:rsid w:val="00F31D71"/>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26"/>
    <w:rsid w:val="00F42C5F"/>
    <w:rsid w:val="00F42E22"/>
    <w:rsid w:val="00F4312C"/>
    <w:rsid w:val="00F431BB"/>
    <w:rsid w:val="00F43225"/>
    <w:rsid w:val="00F43414"/>
    <w:rsid w:val="00F435D4"/>
    <w:rsid w:val="00F436AB"/>
    <w:rsid w:val="00F437B3"/>
    <w:rsid w:val="00F43C3E"/>
    <w:rsid w:val="00F44089"/>
    <w:rsid w:val="00F44112"/>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5D6"/>
    <w:rsid w:val="00F50761"/>
    <w:rsid w:val="00F507C6"/>
    <w:rsid w:val="00F507CE"/>
    <w:rsid w:val="00F50BA9"/>
    <w:rsid w:val="00F50C49"/>
    <w:rsid w:val="00F50CA9"/>
    <w:rsid w:val="00F50D1A"/>
    <w:rsid w:val="00F50F02"/>
    <w:rsid w:val="00F50FF6"/>
    <w:rsid w:val="00F511CC"/>
    <w:rsid w:val="00F512B4"/>
    <w:rsid w:val="00F514CE"/>
    <w:rsid w:val="00F51562"/>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394"/>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29"/>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D9"/>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08E"/>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06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CF"/>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4F"/>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D5"/>
    <w:rsid w:val="00FF57FA"/>
    <w:rsid w:val="00FF58D0"/>
    <w:rsid w:val="00FF5AEA"/>
    <w:rsid w:val="00FF5DDC"/>
    <w:rsid w:val="00FF6101"/>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 w:type="character" w:customStyle="1" w:styleId="apple-converted-space">
    <w:name w:val="apple-converted-space"/>
    <w:qFormat/>
    <w:rsid w:val="005C65E6"/>
  </w:style>
  <w:style w:type="character" w:styleId="Strong">
    <w:name w:val="Strong"/>
    <w:basedOn w:val="DefaultParagraphFont"/>
    <w:uiPriority w:val="22"/>
    <w:qFormat/>
    <w:locked/>
    <w:rsid w:val="00713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271531">
      <w:bodyDiv w:val="1"/>
      <w:marLeft w:val="0"/>
      <w:marRight w:val="0"/>
      <w:marTop w:val="0"/>
      <w:marBottom w:val="0"/>
      <w:divBdr>
        <w:top w:val="none" w:sz="0" w:space="0" w:color="auto"/>
        <w:left w:val="none" w:sz="0" w:space="0" w:color="auto"/>
        <w:bottom w:val="none" w:sz="0" w:space="0" w:color="auto"/>
        <w:right w:val="none" w:sz="0" w:space="0" w:color="auto"/>
      </w:divBdr>
      <w:divsChild>
        <w:div w:id="187068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0794102">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466183">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89002958">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19212782">
      <w:bodyDiv w:val="1"/>
      <w:marLeft w:val="0"/>
      <w:marRight w:val="0"/>
      <w:marTop w:val="0"/>
      <w:marBottom w:val="0"/>
      <w:divBdr>
        <w:top w:val="none" w:sz="0" w:space="0" w:color="auto"/>
        <w:left w:val="none" w:sz="0" w:space="0" w:color="auto"/>
        <w:bottom w:val="none" w:sz="0" w:space="0" w:color="auto"/>
        <w:right w:val="none" w:sz="0" w:space="0" w:color="auto"/>
      </w:divBdr>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192653">
      <w:bodyDiv w:val="1"/>
      <w:marLeft w:val="0"/>
      <w:marRight w:val="0"/>
      <w:marTop w:val="0"/>
      <w:marBottom w:val="0"/>
      <w:divBdr>
        <w:top w:val="none" w:sz="0" w:space="0" w:color="auto"/>
        <w:left w:val="none" w:sz="0" w:space="0" w:color="auto"/>
        <w:bottom w:val="none" w:sz="0" w:space="0" w:color="auto"/>
        <w:right w:val="none" w:sz="0" w:space="0" w:color="auto"/>
      </w:divBdr>
      <w:divsChild>
        <w:div w:id="1986663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6346194">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5</Pages>
  <Words>2084</Words>
  <Characters>11084</Characters>
  <Application>Microsoft Office Word</Application>
  <DocSecurity>0</DocSecurity>
  <Lines>92</Lines>
  <Paragraphs>26</Paragraphs>
  <ScaleCrop>false</ScaleCrop>
  <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307</cp:revision>
  <cp:lastPrinted>2010-10-06T02:58:00Z</cp:lastPrinted>
  <dcterms:created xsi:type="dcterms:W3CDTF">2021-06-19T05:27:00Z</dcterms:created>
  <dcterms:modified xsi:type="dcterms:W3CDTF">2025-08-15T07:47:00Z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